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769D" w14:textId="00BFD030" w:rsid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sidR="00916147">
        <w:rPr>
          <w:rFonts w:ascii="Arial" w:hAnsi="Arial" w:cs="Arial"/>
          <w:b/>
          <w:spacing w:val="-3"/>
          <w:sz w:val="20"/>
          <w:szCs w:val="20"/>
        </w:rPr>
        <w:t>3</w:t>
      </w:r>
    </w:p>
    <w:p w14:paraId="7D96FE0F" w14:textId="77777777" w:rsidR="004817DC" w:rsidRDefault="004817DC" w:rsidP="00EF2E73">
      <w:pPr>
        <w:tabs>
          <w:tab w:val="left" w:pos="-720"/>
        </w:tabs>
        <w:suppressAutoHyphens/>
        <w:spacing w:after="0" w:line="240" w:lineRule="auto"/>
        <w:jc w:val="center"/>
        <w:rPr>
          <w:rFonts w:ascii="Arial" w:hAnsi="Arial" w:cs="Arial"/>
          <w:b/>
          <w:spacing w:val="-3"/>
          <w:sz w:val="20"/>
          <w:szCs w:val="20"/>
        </w:rPr>
      </w:pPr>
    </w:p>
    <w:p w14:paraId="62C3458E" w14:textId="704A9014" w:rsidR="00EF2E73" w:rsidRPr="001A204B" w:rsidRDefault="00356E5A" w:rsidP="00EF2E73">
      <w:pPr>
        <w:tabs>
          <w:tab w:val="left" w:pos="-720"/>
        </w:tabs>
        <w:suppressAutoHyphens/>
        <w:spacing w:after="0" w:line="240" w:lineRule="auto"/>
        <w:jc w:val="center"/>
        <w:rPr>
          <w:rFonts w:ascii="Arial" w:hAnsi="Arial" w:cs="Arial"/>
          <w:b/>
          <w:spacing w:val="-3"/>
          <w:sz w:val="20"/>
          <w:szCs w:val="20"/>
        </w:rPr>
      </w:pPr>
      <w:r w:rsidRPr="00356E5A">
        <w:rPr>
          <w:rFonts w:ascii="Arial" w:hAnsi="Arial" w:cs="Arial"/>
          <w:b/>
          <w:spacing w:val="-3"/>
          <w:sz w:val="20"/>
          <w:szCs w:val="20"/>
        </w:rPr>
        <w:t>INFORMACIÓN ESTADÍSTICA SOBRE EL COMPORTAMIENTO DE LA SINIESTRALIDAD DE LA ENFERMEDAD LABORAL</w:t>
      </w:r>
    </w:p>
    <w:p w14:paraId="7850532A" w14:textId="77777777" w:rsidR="00EF2E73" w:rsidRDefault="00EF2E73" w:rsidP="00EF2E73">
      <w:pPr>
        <w:tabs>
          <w:tab w:val="left" w:pos="-720"/>
        </w:tabs>
        <w:suppressAutoHyphens/>
        <w:spacing w:after="0" w:line="240" w:lineRule="auto"/>
        <w:jc w:val="center"/>
        <w:rPr>
          <w:rFonts w:ascii="Arial" w:hAnsi="Arial" w:cs="Arial"/>
          <w:b/>
          <w:spacing w:val="-3"/>
          <w:sz w:val="20"/>
          <w:szCs w:val="20"/>
        </w:rPr>
      </w:pPr>
    </w:p>
    <w:p w14:paraId="3ACB4166" w14:textId="77777777" w:rsidR="00A95694" w:rsidRPr="001A204B" w:rsidRDefault="00A95694" w:rsidP="00EF2E73">
      <w:pPr>
        <w:tabs>
          <w:tab w:val="left" w:pos="-720"/>
        </w:tabs>
        <w:suppressAutoHyphens/>
        <w:spacing w:after="0" w:line="240" w:lineRule="auto"/>
        <w:jc w:val="center"/>
        <w:rPr>
          <w:rFonts w:ascii="Arial" w:hAnsi="Arial" w:cs="Arial"/>
          <w:b/>
          <w:spacing w:val="-3"/>
          <w:sz w:val="20"/>
          <w:szCs w:val="20"/>
        </w:rPr>
      </w:pPr>
    </w:p>
    <w:p w14:paraId="3C9378C1" w14:textId="22087CFA" w:rsidR="00EF2E73" w:rsidRPr="001A204B" w:rsidRDefault="00356E5A"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Ámbito de aplicación</w:t>
      </w:r>
    </w:p>
    <w:p w14:paraId="008C5FC1" w14:textId="77777777" w:rsidR="00EF2E73" w:rsidRPr="00CD3F02" w:rsidRDefault="00EF2E73" w:rsidP="00CD3F02">
      <w:pPr>
        <w:tabs>
          <w:tab w:val="left" w:pos="-720"/>
        </w:tabs>
        <w:suppressAutoHyphens/>
        <w:spacing w:after="0" w:line="240" w:lineRule="auto"/>
        <w:jc w:val="both"/>
        <w:rPr>
          <w:rFonts w:ascii="Arial" w:hAnsi="Arial" w:cs="Arial"/>
          <w:b/>
          <w:spacing w:val="-3"/>
          <w:sz w:val="20"/>
          <w:szCs w:val="20"/>
        </w:rPr>
      </w:pPr>
    </w:p>
    <w:p w14:paraId="73AA8C12" w14:textId="6C43C6C4" w:rsidR="00EF2E73" w:rsidRDefault="00D34939" w:rsidP="00EF2E73">
      <w:pPr>
        <w:tabs>
          <w:tab w:val="left" w:pos="-720"/>
        </w:tabs>
        <w:suppressAutoHyphens/>
        <w:spacing w:after="0" w:line="240" w:lineRule="auto"/>
        <w:jc w:val="both"/>
        <w:rPr>
          <w:rFonts w:ascii="Arial" w:hAnsi="Arial" w:cs="Arial"/>
          <w:spacing w:val="-3"/>
          <w:sz w:val="20"/>
          <w:szCs w:val="20"/>
        </w:rPr>
      </w:pPr>
      <w:r w:rsidRPr="00D34939">
        <w:rPr>
          <w:rFonts w:ascii="Arial" w:hAnsi="Arial" w:cs="Arial"/>
          <w:spacing w:val="-3"/>
          <w:sz w:val="20"/>
          <w:szCs w:val="20"/>
        </w:rPr>
        <w:t>De acuerdo con las instrucciones de</w:t>
      </w:r>
      <w:r w:rsidR="0014443C">
        <w:rPr>
          <w:rFonts w:ascii="Arial" w:hAnsi="Arial" w:cs="Arial"/>
          <w:spacing w:val="-3"/>
          <w:sz w:val="20"/>
          <w:szCs w:val="20"/>
        </w:rPr>
        <w:t>l numeral 2 del anexo 2 del capítulo XXXIV de la CBCF</w:t>
      </w:r>
      <w:r w:rsidRPr="00D34939">
        <w:rPr>
          <w:rFonts w:ascii="Arial" w:hAnsi="Arial" w:cs="Arial"/>
          <w:spacing w:val="-3"/>
          <w:sz w:val="20"/>
          <w:szCs w:val="20"/>
        </w:rPr>
        <w:t>, las entidades aseguradoras autorizadas para operar el ramo de riesgos laborales deben recopilar, actualizar y mantener a disposición de la SFC la información sobre el comportamiento de la siniestralidad y los recobros por enfermedades laborales, de acuerdo con las instrucciones del presente anexo.</w:t>
      </w:r>
    </w:p>
    <w:p w14:paraId="36A013AE" w14:textId="77777777" w:rsidR="00D34939" w:rsidRDefault="00D34939" w:rsidP="00EF2E73">
      <w:pPr>
        <w:tabs>
          <w:tab w:val="left" w:pos="-720"/>
        </w:tabs>
        <w:suppressAutoHyphens/>
        <w:spacing w:after="0" w:line="240" w:lineRule="auto"/>
        <w:jc w:val="both"/>
        <w:rPr>
          <w:rFonts w:ascii="Arial" w:hAnsi="Arial" w:cs="Arial"/>
          <w:b/>
          <w:spacing w:val="-3"/>
          <w:sz w:val="20"/>
          <w:szCs w:val="20"/>
        </w:rPr>
      </w:pPr>
    </w:p>
    <w:p w14:paraId="70CC8BBE" w14:textId="39A44C17" w:rsidR="00EF2E73" w:rsidRPr="00B460D0" w:rsidRDefault="00356E5A" w:rsidP="00543FF2">
      <w:pPr>
        <w:pStyle w:val="Prrafodelista"/>
        <w:numPr>
          <w:ilvl w:val="0"/>
          <w:numId w:val="2"/>
        </w:numPr>
        <w:ind w:left="851" w:hanging="851"/>
        <w:rPr>
          <w:rFonts w:ascii="Arial" w:hAnsi="Arial" w:cs="Arial"/>
          <w:b/>
          <w:spacing w:val="-3"/>
          <w:sz w:val="20"/>
          <w:szCs w:val="20"/>
        </w:rPr>
      </w:pPr>
      <w:r w:rsidRPr="00B460D0">
        <w:rPr>
          <w:rFonts w:ascii="Arial" w:hAnsi="Arial" w:cs="Arial"/>
          <w:b/>
          <w:spacing w:val="-3"/>
          <w:sz w:val="20"/>
          <w:szCs w:val="20"/>
        </w:rPr>
        <w:t xml:space="preserve">Información </w:t>
      </w:r>
      <w:r w:rsidR="00B460D0">
        <w:rPr>
          <w:rFonts w:ascii="Arial" w:hAnsi="Arial" w:cs="Arial"/>
          <w:b/>
          <w:spacing w:val="-3"/>
          <w:sz w:val="20"/>
          <w:szCs w:val="20"/>
        </w:rPr>
        <w:t>d</w:t>
      </w:r>
      <w:r w:rsidR="00B460D0" w:rsidRPr="00B460D0">
        <w:rPr>
          <w:rFonts w:ascii="Arial" w:hAnsi="Arial" w:cs="Arial"/>
          <w:b/>
          <w:spacing w:val="-3"/>
          <w:sz w:val="20"/>
          <w:szCs w:val="20"/>
        </w:rPr>
        <w:t xml:space="preserve">e </w:t>
      </w:r>
      <w:r w:rsidR="00B460D0">
        <w:rPr>
          <w:rFonts w:ascii="Arial" w:hAnsi="Arial" w:cs="Arial"/>
          <w:b/>
          <w:spacing w:val="-3"/>
          <w:sz w:val="20"/>
          <w:szCs w:val="20"/>
        </w:rPr>
        <w:t>e</w:t>
      </w:r>
      <w:r w:rsidR="00B460D0" w:rsidRPr="00B460D0">
        <w:rPr>
          <w:rFonts w:ascii="Arial" w:hAnsi="Arial" w:cs="Arial"/>
          <w:b/>
          <w:spacing w:val="-3"/>
          <w:sz w:val="20"/>
          <w:szCs w:val="20"/>
        </w:rPr>
        <w:t>xpuestos</w:t>
      </w:r>
    </w:p>
    <w:p w14:paraId="66973A5F" w14:textId="7A84385B" w:rsidR="00EF2E73" w:rsidRPr="001A204B" w:rsidRDefault="003A0965" w:rsidP="00EF2E73">
      <w:pPr>
        <w:tabs>
          <w:tab w:val="left" w:pos="-720"/>
        </w:tabs>
        <w:suppressAutoHyphens/>
        <w:spacing w:after="0" w:line="240" w:lineRule="auto"/>
        <w:jc w:val="both"/>
        <w:rPr>
          <w:rFonts w:ascii="Arial" w:hAnsi="Arial" w:cs="Arial"/>
          <w:spacing w:val="-3"/>
          <w:sz w:val="20"/>
          <w:szCs w:val="20"/>
        </w:rPr>
      </w:pPr>
      <w:r w:rsidRPr="003A0965">
        <w:rPr>
          <w:rFonts w:ascii="Arial" w:hAnsi="Arial" w:cs="Arial"/>
          <w:spacing w:val="-3"/>
          <w:sz w:val="20"/>
          <w:szCs w:val="20"/>
        </w:rPr>
        <w:t>Las entidades aseguradoras autorizadas para operar el ramo de riesgos laborales deben recopilar para cada uno de sus afiliados la siguiente información:</w:t>
      </w:r>
    </w:p>
    <w:p w14:paraId="52A73709"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tbl>
      <w:tblPr>
        <w:tblStyle w:val="Tablaconcuadrcula1"/>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89"/>
        <w:gridCol w:w="6095"/>
      </w:tblGrid>
      <w:tr w:rsidR="0067195B" w:rsidRPr="00005E5E" w14:paraId="3494DCDE" w14:textId="77777777" w:rsidTr="002C3D22">
        <w:trPr>
          <w:trHeight w:val="280"/>
          <w:tblHeader/>
          <w:jc w:val="center"/>
        </w:trPr>
        <w:tc>
          <w:tcPr>
            <w:tcW w:w="2689" w:type="dxa"/>
            <w:vAlign w:val="center"/>
            <w:hideMark/>
          </w:tcPr>
          <w:p w14:paraId="7270A658" w14:textId="77777777" w:rsidR="0067195B" w:rsidRPr="00005E5E" w:rsidRDefault="0067195B" w:rsidP="00637C9A">
            <w:pPr>
              <w:jc w:val="center"/>
              <w:rPr>
                <w:rFonts w:ascii="Arial" w:hAnsi="Arial" w:cs="Arial"/>
                <w:b/>
                <w:bCs/>
                <w:color w:val="000000"/>
                <w:sz w:val="16"/>
                <w:szCs w:val="16"/>
                <w:lang w:val="es-CO" w:eastAsia="es-MX"/>
              </w:rPr>
            </w:pPr>
            <w:r w:rsidRPr="00005E5E">
              <w:rPr>
                <w:rFonts w:ascii="Arial" w:hAnsi="Arial" w:cs="Arial"/>
                <w:b/>
                <w:bCs/>
                <w:color w:val="000000"/>
                <w:sz w:val="16"/>
                <w:szCs w:val="16"/>
                <w:lang w:val="es-CO" w:eastAsia="es-MX"/>
              </w:rPr>
              <w:t>Variable</w:t>
            </w:r>
          </w:p>
        </w:tc>
        <w:tc>
          <w:tcPr>
            <w:tcW w:w="6095" w:type="dxa"/>
            <w:vAlign w:val="center"/>
            <w:hideMark/>
          </w:tcPr>
          <w:p w14:paraId="66AA769A" w14:textId="77777777" w:rsidR="0067195B" w:rsidRPr="00005E5E" w:rsidRDefault="0067195B" w:rsidP="00637C9A">
            <w:pPr>
              <w:jc w:val="center"/>
              <w:rPr>
                <w:rFonts w:ascii="Arial" w:hAnsi="Arial" w:cs="Arial"/>
                <w:b/>
                <w:bCs/>
                <w:color w:val="000000"/>
                <w:sz w:val="16"/>
                <w:szCs w:val="16"/>
                <w:lang w:val="es-CO" w:eastAsia="es-MX"/>
              </w:rPr>
            </w:pPr>
            <w:r w:rsidRPr="00005E5E">
              <w:rPr>
                <w:rFonts w:ascii="Arial" w:hAnsi="Arial" w:cs="Arial"/>
                <w:b/>
                <w:bCs/>
                <w:color w:val="000000"/>
                <w:sz w:val="16"/>
                <w:szCs w:val="16"/>
                <w:lang w:val="es-CO" w:eastAsia="es-MX"/>
              </w:rPr>
              <w:t>Descripción</w:t>
            </w:r>
          </w:p>
        </w:tc>
      </w:tr>
      <w:tr w:rsidR="0067195B" w:rsidRPr="00005E5E" w14:paraId="6EECACC1" w14:textId="77777777" w:rsidTr="00CD3F02">
        <w:trPr>
          <w:trHeight w:val="1111"/>
          <w:jc w:val="center"/>
        </w:trPr>
        <w:tc>
          <w:tcPr>
            <w:tcW w:w="2689" w:type="dxa"/>
            <w:vAlign w:val="center"/>
            <w:hideMark/>
          </w:tcPr>
          <w:p w14:paraId="4DEA1234"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identificación del afiliado</w:t>
            </w:r>
          </w:p>
        </w:tc>
        <w:tc>
          <w:tcPr>
            <w:tcW w:w="6095" w:type="dxa"/>
            <w:vAlign w:val="center"/>
            <w:hideMark/>
          </w:tcPr>
          <w:p w14:paraId="27C941C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1"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67195B" w:rsidRPr="00005E5E" w14:paraId="5DD941F6" w14:textId="77777777" w:rsidTr="00CD3F02">
        <w:trPr>
          <w:trHeight w:val="410"/>
          <w:jc w:val="center"/>
        </w:trPr>
        <w:tc>
          <w:tcPr>
            <w:tcW w:w="2689" w:type="dxa"/>
            <w:vAlign w:val="center"/>
            <w:hideMark/>
          </w:tcPr>
          <w:p w14:paraId="08AC5CEE"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Número de identificación del afiliado</w:t>
            </w:r>
          </w:p>
        </w:tc>
        <w:tc>
          <w:tcPr>
            <w:tcW w:w="6095" w:type="dxa"/>
            <w:vAlign w:val="center"/>
            <w:hideMark/>
          </w:tcPr>
          <w:p w14:paraId="5775D0D4"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número de identificación del afiliado</w:t>
            </w:r>
          </w:p>
        </w:tc>
      </w:tr>
      <w:tr w:rsidR="0067195B" w:rsidRPr="00005E5E" w14:paraId="0B9433AA" w14:textId="77777777" w:rsidTr="00CD3F02">
        <w:trPr>
          <w:trHeight w:val="957"/>
          <w:jc w:val="center"/>
        </w:trPr>
        <w:tc>
          <w:tcPr>
            <w:tcW w:w="2689" w:type="dxa"/>
            <w:vAlign w:val="center"/>
            <w:hideMark/>
          </w:tcPr>
          <w:p w14:paraId="72C45840"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vinculador</w:t>
            </w:r>
          </w:p>
        </w:tc>
        <w:tc>
          <w:tcPr>
            <w:tcW w:w="6095" w:type="dxa"/>
            <w:vAlign w:val="center"/>
            <w:hideMark/>
          </w:tcPr>
          <w:p w14:paraId="717A7FF1"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al tipo de vinculador del afiliado, el cual puede ser: </w:t>
            </w:r>
          </w:p>
          <w:p w14:paraId="038B2196"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1= Empleador</w:t>
            </w:r>
            <w:r w:rsidRPr="00005E5E">
              <w:rPr>
                <w:rFonts w:ascii="Arial" w:hAnsi="Arial" w:cs="Arial"/>
                <w:color w:val="000000"/>
                <w:sz w:val="16"/>
                <w:szCs w:val="16"/>
                <w:lang w:val="es-CO" w:eastAsia="es-MX"/>
              </w:rPr>
              <w:br/>
              <w:t>2= Contratante</w:t>
            </w:r>
            <w:r w:rsidRPr="00005E5E">
              <w:rPr>
                <w:rFonts w:ascii="Arial" w:hAnsi="Arial" w:cs="Arial"/>
                <w:color w:val="000000"/>
                <w:sz w:val="16"/>
                <w:szCs w:val="16"/>
                <w:lang w:val="es-CO" w:eastAsia="es-MX"/>
              </w:rPr>
              <w:br/>
              <w:t>3= Cooperativa</w:t>
            </w:r>
            <w:r w:rsidRPr="00005E5E">
              <w:rPr>
                <w:rFonts w:ascii="Arial" w:hAnsi="Arial" w:cs="Arial"/>
                <w:color w:val="000000"/>
                <w:sz w:val="16"/>
                <w:szCs w:val="16"/>
                <w:lang w:val="es-CO" w:eastAsia="es-MX"/>
              </w:rPr>
              <w:br/>
              <w:t>4= Persona natural</w:t>
            </w:r>
            <w:r w:rsidRPr="00005E5E">
              <w:rPr>
                <w:rFonts w:ascii="Arial" w:hAnsi="Arial" w:cs="Arial"/>
                <w:color w:val="000000"/>
                <w:sz w:val="16"/>
                <w:szCs w:val="16"/>
                <w:lang w:val="es-CO" w:eastAsia="es-MX"/>
              </w:rPr>
              <w:br/>
              <w:t>5= Independiente</w:t>
            </w:r>
          </w:p>
        </w:tc>
      </w:tr>
      <w:tr w:rsidR="0067195B" w:rsidRPr="00005E5E" w14:paraId="4D76C1F8" w14:textId="77777777" w:rsidTr="00CD3F02">
        <w:trPr>
          <w:trHeight w:val="831"/>
          <w:jc w:val="center"/>
        </w:trPr>
        <w:tc>
          <w:tcPr>
            <w:tcW w:w="2689" w:type="dxa"/>
            <w:vAlign w:val="center"/>
            <w:hideMark/>
          </w:tcPr>
          <w:p w14:paraId="4F8EAEC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identificación del vinculador (Empresa)</w:t>
            </w:r>
          </w:p>
        </w:tc>
        <w:tc>
          <w:tcPr>
            <w:tcW w:w="6095" w:type="dxa"/>
            <w:vAlign w:val="center"/>
            <w:hideMark/>
          </w:tcPr>
          <w:p w14:paraId="2FD35CE9"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al tipo de identificación del vinculador. Registre el código de tipo de identificación de acuerdo con la Tabla tipo de identificación, la cual puede ser consultada en la página web </w:t>
            </w:r>
            <w:hyperlink r:id="rId12"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p w14:paraId="5AA029F7" w14:textId="77777777" w:rsidR="0067195B" w:rsidRPr="00005E5E" w:rsidRDefault="0067195B" w:rsidP="00637C9A">
            <w:pPr>
              <w:jc w:val="both"/>
              <w:rPr>
                <w:rFonts w:ascii="Arial" w:hAnsi="Arial" w:cs="Arial"/>
                <w:color w:val="000000"/>
                <w:sz w:val="16"/>
                <w:szCs w:val="16"/>
                <w:lang w:val="es-CO" w:eastAsia="es-MX"/>
              </w:rPr>
            </w:pPr>
          </w:p>
        </w:tc>
      </w:tr>
      <w:tr w:rsidR="0067195B" w:rsidRPr="00005E5E" w14:paraId="593B36EA" w14:textId="77777777" w:rsidTr="00CD3F02">
        <w:trPr>
          <w:trHeight w:val="351"/>
          <w:jc w:val="center"/>
        </w:trPr>
        <w:tc>
          <w:tcPr>
            <w:tcW w:w="2689" w:type="dxa"/>
            <w:vAlign w:val="center"/>
            <w:hideMark/>
          </w:tcPr>
          <w:p w14:paraId="5FFC2DBE"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Número de identificación del vinculador (Empresa)</w:t>
            </w:r>
          </w:p>
        </w:tc>
        <w:tc>
          <w:tcPr>
            <w:tcW w:w="6095" w:type="dxa"/>
            <w:vAlign w:val="center"/>
            <w:hideMark/>
          </w:tcPr>
          <w:p w14:paraId="6873CC61"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número de identificación del vinculador del afiliado.</w:t>
            </w:r>
          </w:p>
          <w:p w14:paraId="3D7496D4" w14:textId="77777777" w:rsidR="0067195B" w:rsidRPr="00005E5E" w:rsidRDefault="0067195B" w:rsidP="00637C9A">
            <w:pPr>
              <w:jc w:val="both"/>
              <w:rPr>
                <w:rFonts w:ascii="Arial" w:hAnsi="Arial" w:cs="Arial"/>
                <w:color w:val="000000"/>
                <w:sz w:val="16"/>
                <w:szCs w:val="16"/>
                <w:lang w:val="es-CO" w:eastAsia="es-MX"/>
              </w:rPr>
            </w:pPr>
          </w:p>
          <w:p w14:paraId="3CCB2AF1" w14:textId="77777777" w:rsidR="0067195B" w:rsidRPr="00005E5E" w:rsidRDefault="0067195B" w:rsidP="00637C9A">
            <w:pPr>
              <w:jc w:val="both"/>
              <w:rPr>
                <w:rFonts w:ascii="Arial" w:hAnsi="Arial" w:cs="Arial"/>
                <w:color w:val="000000"/>
                <w:sz w:val="16"/>
                <w:szCs w:val="16"/>
                <w:lang w:val="es-CO" w:eastAsia="es-MX"/>
              </w:rPr>
            </w:pPr>
            <w:r w:rsidRPr="00005E5E">
              <w:rPr>
                <w:rFonts w:ascii="Arial" w:eastAsia="Arial" w:hAnsi="Arial" w:cs="Arial"/>
                <w:color w:val="000000" w:themeColor="text1"/>
                <w:sz w:val="16"/>
                <w:szCs w:val="16"/>
              </w:rPr>
              <w:t>Si es NIT incluir el dígito de verificación sin utilizar separaciones, guiones, puntos, etc.</w:t>
            </w:r>
          </w:p>
        </w:tc>
      </w:tr>
      <w:tr w:rsidR="0067195B" w:rsidRPr="00005E5E" w14:paraId="3189A22A" w14:textId="77777777" w:rsidTr="00CD3F02">
        <w:trPr>
          <w:trHeight w:val="560"/>
          <w:jc w:val="center"/>
        </w:trPr>
        <w:tc>
          <w:tcPr>
            <w:tcW w:w="2689" w:type="dxa"/>
            <w:vAlign w:val="center"/>
            <w:hideMark/>
          </w:tcPr>
          <w:p w14:paraId="4FB6A744"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persona</w:t>
            </w:r>
          </w:p>
        </w:tc>
        <w:tc>
          <w:tcPr>
            <w:tcW w:w="6095" w:type="dxa"/>
            <w:vAlign w:val="center"/>
            <w:hideMark/>
          </w:tcPr>
          <w:p w14:paraId="2D3BCA00"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tipo de persona del vinculador, el cual puede ser:</w:t>
            </w:r>
          </w:p>
          <w:p w14:paraId="69C123DC"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1= Jurídica</w:t>
            </w:r>
            <w:r w:rsidRPr="00005E5E">
              <w:rPr>
                <w:rFonts w:ascii="Arial" w:hAnsi="Arial" w:cs="Arial"/>
                <w:color w:val="000000"/>
                <w:sz w:val="16"/>
                <w:szCs w:val="16"/>
                <w:lang w:val="es-CO" w:eastAsia="es-MX"/>
              </w:rPr>
              <w:br/>
              <w:t>2= Natural</w:t>
            </w:r>
          </w:p>
        </w:tc>
      </w:tr>
      <w:tr w:rsidR="0067195B" w:rsidRPr="00005E5E" w14:paraId="7B7C7425" w14:textId="77777777" w:rsidTr="00CD3F02">
        <w:trPr>
          <w:trHeight w:val="280"/>
          <w:jc w:val="center"/>
        </w:trPr>
        <w:tc>
          <w:tcPr>
            <w:tcW w:w="2689" w:type="dxa"/>
            <w:vAlign w:val="center"/>
            <w:hideMark/>
          </w:tcPr>
          <w:p w14:paraId="081EE6AD"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Código de actividad económica de la empresa</w:t>
            </w:r>
          </w:p>
        </w:tc>
        <w:tc>
          <w:tcPr>
            <w:tcW w:w="6095" w:type="dxa"/>
            <w:vAlign w:val="center"/>
            <w:hideMark/>
          </w:tcPr>
          <w:p w14:paraId="24841DEB"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código de actividad económica de la empresa a la cual está vinculado el afiliado, de acuerdo con el Decreto 1607 de 2002 o la norma que lo modifique o sustituya.</w:t>
            </w:r>
          </w:p>
        </w:tc>
      </w:tr>
      <w:tr w:rsidR="0067195B" w:rsidRPr="00005E5E" w14:paraId="2F2F0778" w14:textId="77777777" w:rsidTr="00CD3F02">
        <w:trPr>
          <w:trHeight w:val="280"/>
          <w:jc w:val="center"/>
        </w:trPr>
        <w:tc>
          <w:tcPr>
            <w:tcW w:w="2689" w:type="dxa"/>
            <w:vAlign w:val="center"/>
            <w:hideMark/>
          </w:tcPr>
          <w:p w14:paraId="70809CFC"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Clase de riesgo asignada a la Empresa</w:t>
            </w:r>
          </w:p>
        </w:tc>
        <w:tc>
          <w:tcPr>
            <w:tcW w:w="6095" w:type="dxa"/>
            <w:vAlign w:val="center"/>
            <w:hideMark/>
          </w:tcPr>
          <w:p w14:paraId="11135EF8"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 la clase de riesgo asignada a la empresa a la cual se encuentra vinculado el afiliado, de acuerdo con la clasificación del Decreto Ley 1295 de 1994 o la norma que lo modifique o sustituya.</w:t>
            </w:r>
          </w:p>
        </w:tc>
      </w:tr>
      <w:tr w:rsidR="0067195B" w:rsidRPr="00005E5E" w14:paraId="71B8A7FE" w14:textId="77777777" w:rsidTr="00CD3F02">
        <w:trPr>
          <w:trHeight w:val="551"/>
          <w:jc w:val="center"/>
        </w:trPr>
        <w:tc>
          <w:tcPr>
            <w:tcW w:w="2689" w:type="dxa"/>
            <w:vAlign w:val="center"/>
            <w:hideMark/>
          </w:tcPr>
          <w:p w14:paraId="3A3E42FD"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Código centro de trabajo</w:t>
            </w:r>
          </w:p>
        </w:tc>
        <w:tc>
          <w:tcPr>
            <w:tcW w:w="6095" w:type="dxa"/>
            <w:vAlign w:val="center"/>
            <w:hideMark/>
          </w:tcPr>
          <w:p w14:paraId="019CA6D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Código asignado por la empresa a los centros de trabajo. Este código debe ser idéntico al reportado al Registro Único de Afiliados -RUAF y la Planilla Integrada de Liquidación de Aportes -PILA.</w:t>
            </w:r>
          </w:p>
        </w:tc>
      </w:tr>
      <w:tr w:rsidR="0067195B" w:rsidRPr="00005E5E" w14:paraId="2F1F957E" w14:textId="77777777" w:rsidTr="00CD3F02">
        <w:trPr>
          <w:trHeight w:val="280"/>
          <w:jc w:val="center"/>
        </w:trPr>
        <w:tc>
          <w:tcPr>
            <w:tcW w:w="2689" w:type="dxa"/>
            <w:vAlign w:val="center"/>
            <w:hideMark/>
          </w:tcPr>
          <w:p w14:paraId="5411B615"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Código de actividad del centro de trabajo</w:t>
            </w:r>
          </w:p>
        </w:tc>
        <w:tc>
          <w:tcPr>
            <w:tcW w:w="6095" w:type="dxa"/>
            <w:vAlign w:val="center"/>
            <w:hideMark/>
          </w:tcPr>
          <w:p w14:paraId="46831DEB"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código de actividad económica de del centro de trabajo en el cual se desempeña el afiliado, de acuerdo con el Decreto 1607 de 2002 o la norma que lo modifique o sustituya.</w:t>
            </w:r>
          </w:p>
        </w:tc>
      </w:tr>
      <w:tr w:rsidR="0067195B" w:rsidRPr="00005E5E" w14:paraId="44FFB1E1" w14:textId="77777777" w:rsidTr="00CD3F02">
        <w:trPr>
          <w:trHeight w:val="280"/>
          <w:jc w:val="center"/>
        </w:trPr>
        <w:tc>
          <w:tcPr>
            <w:tcW w:w="2689" w:type="dxa"/>
            <w:vAlign w:val="center"/>
            <w:hideMark/>
          </w:tcPr>
          <w:p w14:paraId="69B6C36F"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Clase de riesgo asignada al centro de trabajo</w:t>
            </w:r>
          </w:p>
        </w:tc>
        <w:tc>
          <w:tcPr>
            <w:tcW w:w="6095" w:type="dxa"/>
            <w:vAlign w:val="center"/>
            <w:hideMark/>
          </w:tcPr>
          <w:p w14:paraId="2374702A"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 la clase de riesgo asignada al centro de trabajo, de acuerdo con la clasificación del Decreto Ley 1295 de 1994 o la norma que lo modifique o sustituya.</w:t>
            </w:r>
          </w:p>
        </w:tc>
      </w:tr>
      <w:tr w:rsidR="0067195B" w:rsidRPr="00005E5E" w14:paraId="4F27ADCA" w14:textId="77777777" w:rsidTr="00CD3F02">
        <w:trPr>
          <w:trHeight w:val="280"/>
          <w:jc w:val="center"/>
        </w:trPr>
        <w:tc>
          <w:tcPr>
            <w:tcW w:w="2689" w:type="dxa"/>
            <w:vAlign w:val="center"/>
            <w:hideMark/>
          </w:tcPr>
          <w:p w14:paraId="2057EE8A"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Fecha de nacimiento del afiliado</w:t>
            </w:r>
          </w:p>
        </w:tc>
        <w:tc>
          <w:tcPr>
            <w:tcW w:w="6095" w:type="dxa"/>
            <w:vAlign w:val="center"/>
            <w:hideMark/>
          </w:tcPr>
          <w:p w14:paraId="6866E9E4"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 la fecha de nacimiento del afiliado, en formato AAAAMMDD.</w:t>
            </w:r>
          </w:p>
        </w:tc>
      </w:tr>
      <w:tr w:rsidR="0067195B" w:rsidRPr="00005E5E" w14:paraId="3467E599" w14:textId="77777777" w:rsidTr="00CD3F02">
        <w:trPr>
          <w:trHeight w:val="560"/>
          <w:jc w:val="center"/>
        </w:trPr>
        <w:tc>
          <w:tcPr>
            <w:tcW w:w="2689" w:type="dxa"/>
            <w:vAlign w:val="center"/>
            <w:hideMark/>
          </w:tcPr>
          <w:p w14:paraId="4042EFAE"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Sexo del afiliado</w:t>
            </w:r>
          </w:p>
        </w:tc>
        <w:tc>
          <w:tcPr>
            <w:tcW w:w="6095" w:type="dxa"/>
            <w:vAlign w:val="center"/>
            <w:hideMark/>
          </w:tcPr>
          <w:p w14:paraId="62F1C31F"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sexo del afiliado registrado en el documento de identidad, el cual puede ser:</w:t>
            </w:r>
          </w:p>
          <w:p w14:paraId="6FD75F17"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F= Femenino</w:t>
            </w:r>
            <w:r w:rsidRPr="00005E5E">
              <w:rPr>
                <w:rFonts w:ascii="Arial" w:hAnsi="Arial" w:cs="Arial"/>
                <w:color w:val="000000"/>
                <w:sz w:val="16"/>
                <w:szCs w:val="16"/>
                <w:lang w:val="es-CO" w:eastAsia="es-MX"/>
              </w:rPr>
              <w:br/>
              <w:t>M= Masculino</w:t>
            </w:r>
          </w:p>
        </w:tc>
      </w:tr>
      <w:tr w:rsidR="0067195B" w:rsidRPr="00005E5E" w14:paraId="2125C055" w14:textId="77777777" w:rsidTr="00CD3F02">
        <w:trPr>
          <w:trHeight w:val="1261"/>
          <w:jc w:val="center"/>
        </w:trPr>
        <w:tc>
          <w:tcPr>
            <w:tcW w:w="2689" w:type="dxa"/>
            <w:vAlign w:val="center"/>
            <w:hideMark/>
          </w:tcPr>
          <w:p w14:paraId="10DFFC52"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Tipo de vinculación</w:t>
            </w:r>
          </w:p>
        </w:tc>
        <w:tc>
          <w:tcPr>
            <w:tcW w:w="6095" w:type="dxa"/>
            <w:vAlign w:val="center"/>
            <w:hideMark/>
          </w:tcPr>
          <w:p w14:paraId="7BDF922E"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tipo de vinculación del afiliado, el cual puede ser:</w:t>
            </w:r>
          </w:p>
          <w:p w14:paraId="4AF7D7FC" w14:textId="77777777" w:rsidR="0067195B" w:rsidRPr="00005E5E" w:rsidRDefault="0067195B" w:rsidP="00637C9A">
            <w:pPr>
              <w:rPr>
                <w:rFonts w:ascii="Arial" w:hAnsi="Arial" w:cs="Arial"/>
                <w:color w:val="000000"/>
                <w:sz w:val="16"/>
                <w:szCs w:val="16"/>
                <w:lang w:val="es-CO" w:eastAsia="es-MX"/>
              </w:rPr>
            </w:pPr>
            <w:r w:rsidRPr="00005E5E">
              <w:rPr>
                <w:rFonts w:ascii="Arial" w:hAnsi="Arial" w:cs="Arial"/>
                <w:color w:val="000000"/>
                <w:sz w:val="16"/>
                <w:szCs w:val="16"/>
                <w:lang w:val="es-CO" w:eastAsia="es-MX"/>
              </w:rPr>
              <w:t>1= Dependiente</w:t>
            </w:r>
            <w:r w:rsidRPr="00005E5E">
              <w:rPr>
                <w:rFonts w:ascii="Arial" w:hAnsi="Arial" w:cs="Arial"/>
                <w:color w:val="000000"/>
                <w:sz w:val="16"/>
                <w:szCs w:val="16"/>
                <w:lang w:val="es-CO" w:eastAsia="es-MX"/>
              </w:rPr>
              <w:br/>
              <w:t>2= Planta</w:t>
            </w:r>
            <w:r w:rsidRPr="00005E5E">
              <w:rPr>
                <w:rFonts w:ascii="Arial" w:hAnsi="Arial" w:cs="Arial"/>
                <w:color w:val="000000"/>
                <w:sz w:val="16"/>
                <w:szCs w:val="16"/>
                <w:lang w:val="es-CO" w:eastAsia="es-MX"/>
              </w:rPr>
              <w:br/>
              <w:t xml:space="preserve">3= Misión </w:t>
            </w:r>
            <w:r w:rsidRPr="00005E5E">
              <w:rPr>
                <w:rFonts w:ascii="Arial" w:hAnsi="Arial" w:cs="Arial"/>
                <w:color w:val="000000"/>
                <w:sz w:val="16"/>
                <w:szCs w:val="16"/>
                <w:lang w:val="es-CO" w:eastAsia="es-MX"/>
              </w:rPr>
              <w:br/>
              <w:t>4= Cooperado</w:t>
            </w:r>
            <w:r w:rsidRPr="00005E5E">
              <w:rPr>
                <w:rFonts w:ascii="Arial" w:hAnsi="Arial" w:cs="Arial"/>
                <w:color w:val="000000"/>
                <w:sz w:val="16"/>
                <w:szCs w:val="16"/>
                <w:lang w:val="es-CO" w:eastAsia="es-MX"/>
              </w:rPr>
              <w:br/>
              <w:t>5= Independiente</w:t>
            </w:r>
            <w:r w:rsidRPr="00005E5E">
              <w:rPr>
                <w:rFonts w:ascii="Arial" w:hAnsi="Arial" w:cs="Arial"/>
                <w:color w:val="000000"/>
                <w:sz w:val="16"/>
                <w:szCs w:val="16"/>
                <w:lang w:val="es-CO" w:eastAsia="es-MX"/>
              </w:rPr>
              <w:br/>
              <w:t>6= Estudiante o aprendiz</w:t>
            </w:r>
          </w:p>
        </w:tc>
      </w:tr>
      <w:tr w:rsidR="0067195B" w:rsidRPr="00005E5E" w14:paraId="6F296306" w14:textId="77777777" w:rsidTr="00CD3F02">
        <w:trPr>
          <w:trHeight w:val="560"/>
          <w:jc w:val="center"/>
        </w:trPr>
        <w:tc>
          <w:tcPr>
            <w:tcW w:w="2689" w:type="dxa"/>
            <w:vAlign w:val="center"/>
            <w:hideMark/>
          </w:tcPr>
          <w:p w14:paraId="405031EE"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Código DIVIPOLA del municipio del centro de trabajo</w:t>
            </w:r>
          </w:p>
        </w:tc>
        <w:tc>
          <w:tcPr>
            <w:tcW w:w="6095" w:type="dxa"/>
            <w:vAlign w:val="center"/>
            <w:hideMark/>
          </w:tcPr>
          <w:p w14:paraId="5F98420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al Código de División político-administrativa de Colombia del municipio en el cual se localiza el centro de trabajo en el cual se desempeña el afiliado.</w:t>
            </w:r>
          </w:p>
        </w:tc>
      </w:tr>
      <w:tr w:rsidR="0067195B" w:rsidRPr="00005E5E" w14:paraId="345BEA28" w14:textId="77777777" w:rsidTr="00CD3F02">
        <w:trPr>
          <w:trHeight w:val="384"/>
          <w:jc w:val="center"/>
        </w:trPr>
        <w:tc>
          <w:tcPr>
            <w:tcW w:w="2689" w:type="dxa"/>
            <w:vAlign w:val="center"/>
            <w:hideMark/>
          </w:tcPr>
          <w:p w14:paraId="21C8D9A3"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Fecha de inicio de vinculación del afiliado</w:t>
            </w:r>
          </w:p>
        </w:tc>
        <w:tc>
          <w:tcPr>
            <w:tcW w:w="6095" w:type="dxa"/>
            <w:vAlign w:val="center"/>
            <w:hideMark/>
          </w:tcPr>
          <w:p w14:paraId="315210D1"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 la(s) fecha(s) en la(s) cual(es) el afiliado inició vínculo con la administradora de riesgos laborales, en formato AAAAMMDD. </w:t>
            </w:r>
          </w:p>
        </w:tc>
      </w:tr>
      <w:tr w:rsidR="0067195B" w:rsidRPr="00005E5E" w14:paraId="6428A6C7" w14:textId="77777777" w:rsidTr="00CD3F02">
        <w:trPr>
          <w:trHeight w:val="263"/>
          <w:jc w:val="center"/>
        </w:trPr>
        <w:tc>
          <w:tcPr>
            <w:tcW w:w="2689" w:type="dxa"/>
            <w:vAlign w:val="center"/>
            <w:hideMark/>
          </w:tcPr>
          <w:p w14:paraId="4532DE44"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Fecha de fin de vinculación</w:t>
            </w:r>
          </w:p>
        </w:tc>
        <w:tc>
          <w:tcPr>
            <w:tcW w:w="6095" w:type="dxa"/>
            <w:vAlign w:val="center"/>
            <w:hideMark/>
          </w:tcPr>
          <w:p w14:paraId="4B85B975"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 la(s) fecha(s) en la(s) cual(es) el afiliado se retiró de la administradora de riesgos laborales, en formato AAAAMMDD. </w:t>
            </w:r>
          </w:p>
        </w:tc>
      </w:tr>
      <w:tr w:rsidR="0067195B" w:rsidRPr="00005E5E" w14:paraId="06257A18" w14:textId="77777777" w:rsidTr="00CD3F02">
        <w:trPr>
          <w:trHeight w:val="414"/>
          <w:jc w:val="center"/>
        </w:trPr>
        <w:tc>
          <w:tcPr>
            <w:tcW w:w="2689" w:type="dxa"/>
            <w:vAlign w:val="center"/>
            <w:hideMark/>
          </w:tcPr>
          <w:p w14:paraId="06930201"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lastRenderedPageBreak/>
              <w:t>Número de días de cotización del afiliado</w:t>
            </w:r>
          </w:p>
        </w:tc>
        <w:tc>
          <w:tcPr>
            <w:tcW w:w="6095" w:type="dxa"/>
            <w:vAlign w:val="center"/>
            <w:hideMark/>
          </w:tcPr>
          <w:p w14:paraId="50C08E72" w14:textId="77777777" w:rsidR="0067195B" w:rsidRPr="00005E5E" w:rsidRDefault="0067195B"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Corresponde a la sumatoria de días laborados cotizados durante el periodo de afiliación del afiliado. En caso de no presentar pago se reportan 30 días de cotización.</w:t>
            </w:r>
          </w:p>
        </w:tc>
      </w:tr>
    </w:tbl>
    <w:p w14:paraId="5296A84D" w14:textId="77777777" w:rsidR="00EF2E73" w:rsidRDefault="00EF2E73" w:rsidP="00EF2E73">
      <w:pPr>
        <w:tabs>
          <w:tab w:val="left" w:pos="-720"/>
        </w:tabs>
        <w:suppressAutoHyphens/>
        <w:spacing w:after="0" w:line="240" w:lineRule="auto"/>
        <w:jc w:val="both"/>
        <w:rPr>
          <w:rFonts w:ascii="Arial" w:hAnsi="Arial" w:cs="Arial"/>
          <w:b/>
          <w:spacing w:val="-3"/>
          <w:sz w:val="20"/>
          <w:szCs w:val="20"/>
        </w:rPr>
      </w:pPr>
    </w:p>
    <w:p w14:paraId="17121295" w14:textId="4A5FB2CD" w:rsidR="00EF2E73" w:rsidRPr="00356E5A" w:rsidRDefault="00356E5A" w:rsidP="00356E5A">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Pr>
          <w:rFonts w:ascii="Arial" w:hAnsi="Arial" w:cs="Arial"/>
          <w:b/>
          <w:spacing w:val="-3"/>
          <w:sz w:val="20"/>
          <w:szCs w:val="20"/>
        </w:rPr>
        <w:t>Información de siniestros</w:t>
      </w:r>
    </w:p>
    <w:p w14:paraId="2B5FA649"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00088DD4" w14:textId="503CA30E" w:rsidR="00AE7B7A" w:rsidRDefault="008C58E2" w:rsidP="00AE7B7A">
      <w:pPr>
        <w:tabs>
          <w:tab w:val="left" w:pos="-720"/>
        </w:tabs>
        <w:suppressAutoHyphens/>
        <w:spacing w:after="0" w:line="240" w:lineRule="auto"/>
        <w:jc w:val="both"/>
        <w:rPr>
          <w:rFonts w:ascii="Arial" w:hAnsi="Arial" w:cs="Arial"/>
          <w:spacing w:val="-3"/>
          <w:sz w:val="20"/>
          <w:szCs w:val="20"/>
        </w:rPr>
      </w:pPr>
      <w:r w:rsidRPr="008C58E2">
        <w:rPr>
          <w:rFonts w:ascii="Arial" w:hAnsi="Arial" w:cs="Arial"/>
          <w:spacing w:val="-3"/>
          <w:sz w:val="20"/>
          <w:szCs w:val="20"/>
        </w:rPr>
        <w:t xml:space="preserve">Para cada una de las prestaciones pagadas y recobradas por la entidad por enfermedad laboral, se debe recopilar la siguiente información, separando </w:t>
      </w:r>
      <w:r w:rsidR="0030115E">
        <w:rPr>
          <w:rFonts w:ascii="Arial" w:hAnsi="Arial" w:cs="Arial"/>
          <w:spacing w:val="-3"/>
          <w:sz w:val="20"/>
          <w:szCs w:val="20"/>
        </w:rPr>
        <w:t>(</w:t>
      </w:r>
      <w:r w:rsidRPr="008C58E2">
        <w:rPr>
          <w:rFonts w:ascii="Arial" w:hAnsi="Arial" w:cs="Arial"/>
          <w:spacing w:val="-3"/>
          <w:sz w:val="20"/>
          <w:szCs w:val="20"/>
        </w:rPr>
        <w:t xml:space="preserve">a) aquellos siniestros pagados total o parcialmente por la entidad que no corresponden a recobros de otra administradora de riesgos laborales y </w:t>
      </w:r>
      <w:r w:rsidR="0030115E">
        <w:rPr>
          <w:rFonts w:ascii="Arial" w:hAnsi="Arial" w:cs="Arial"/>
          <w:spacing w:val="-3"/>
          <w:sz w:val="20"/>
          <w:szCs w:val="20"/>
        </w:rPr>
        <w:t>(</w:t>
      </w:r>
      <w:r w:rsidRPr="008C58E2">
        <w:rPr>
          <w:rFonts w:ascii="Arial" w:hAnsi="Arial" w:cs="Arial"/>
          <w:spacing w:val="-3"/>
          <w:sz w:val="20"/>
          <w:szCs w:val="20"/>
        </w:rPr>
        <w:t>b) los siniestros pagados correspondientes a recobros de otra administradora de riesgos laborales.</w:t>
      </w:r>
    </w:p>
    <w:p w14:paraId="34C5E143" w14:textId="77777777" w:rsidR="008C58E2" w:rsidRDefault="008C58E2" w:rsidP="00AE7B7A">
      <w:pPr>
        <w:tabs>
          <w:tab w:val="left" w:pos="-720"/>
        </w:tabs>
        <w:suppressAutoHyphens/>
        <w:spacing w:after="0" w:line="240" w:lineRule="auto"/>
        <w:jc w:val="both"/>
        <w:rPr>
          <w:rFonts w:ascii="Arial" w:hAnsi="Arial" w:cs="Arial"/>
          <w:spacing w:val="-3"/>
          <w:sz w:val="20"/>
          <w:szCs w:val="20"/>
        </w:rPr>
      </w:pPr>
    </w:p>
    <w:p w14:paraId="0ECCB0AA" w14:textId="77777777" w:rsidR="00AE2892" w:rsidRDefault="00652E0A" w:rsidP="00AE2892">
      <w:pPr>
        <w:pStyle w:val="Prrafodelista"/>
        <w:numPr>
          <w:ilvl w:val="0"/>
          <w:numId w:val="9"/>
        </w:numPr>
        <w:ind w:left="851" w:hanging="851"/>
        <w:jc w:val="both"/>
        <w:rPr>
          <w:rFonts w:ascii="Arial" w:hAnsi="Arial" w:cs="Arial"/>
          <w:b/>
          <w:spacing w:val="-3"/>
          <w:sz w:val="20"/>
          <w:szCs w:val="20"/>
        </w:rPr>
      </w:pPr>
      <w:r w:rsidRPr="00652E0A">
        <w:rPr>
          <w:rFonts w:ascii="Arial" w:hAnsi="Arial" w:cs="Arial"/>
          <w:b/>
          <w:spacing w:val="-3"/>
          <w:sz w:val="20"/>
          <w:szCs w:val="20"/>
        </w:rPr>
        <w:t>Siniestros pagados por la administradora excluyendo los correspondientes a recobros de otra administradora de riesgos laborales</w:t>
      </w:r>
    </w:p>
    <w:p w14:paraId="5000DA5B" w14:textId="7092F518" w:rsidR="0011269C" w:rsidRPr="0011269C" w:rsidRDefault="001905FB" w:rsidP="0011269C">
      <w:pPr>
        <w:jc w:val="both"/>
        <w:rPr>
          <w:rFonts w:ascii="Arial" w:hAnsi="Arial" w:cs="Arial"/>
          <w:spacing w:val="-3"/>
          <w:sz w:val="20"/>
          <w:szCs w:val="20"/>
        </w:rPr>
      </w:pPr>
      <w:r w:rsidRPr="001905FB">
        <w:rPr>
          <w:rFonts w:ascii="Arial" w:hAnsi="Arial" w:cs="Arial"/>
          <w:spacing w:val="-3"/>
          <w:sz w:val="20"/>
          <w:szCs w:val="20"/>
        </w:rPr>
        <w:t>Para cada una de las prestaciones por enfermedad laboral pagadas por la administradora deben recopilarse los siguientes campos. Se excluyen los pagos correspondientes a recobros de otra administradora de riesgos laborales.</w:t>
      </w:r>
    </w:p>
    <w:tbl>
      <w:tblPr>
        <w:tblStyle w:val="Tablaconcuadrcula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3922"/>
        <w:gridCol w:w="4862"/>
      </w:tblGrid>
      <w:tr w:rsidR="0011269C" w:rsidRPr="00005E5E" w14:paraId="3F6154F8" w14:textId="77777777" w:rsidTr="00F14D38">
        <w:trPr>
          <w:trHeight w:val="255"/>
          <w:tblHeader/>
          <w:jc w:val="center"/>
        </w:trPr>
        <w:tc>
          <w:tcPr>
            <w:tcW w:w="3922" w:type="dxa"/>
          </w:tcPr>
          <w:p w14:paraId="4BC5BFAE" w14:textId="77777777" w:rsidR="0011269C" w:rsidRPr="00005E5E" w:rsidRDefault="0011269C" w:rsidP="00637C9A">
            <w:pPr>
              <w:jc w:val="center"/>
              <w:rPr>
                <w:rFonts w:ascii="Arial" w:hAnsi="Arial" w:cs="Arial"/>
                <w:sz w:val="16"/>
                <w:szCs w:val="16"/>
              </w:rPr>
            </w:pPr>
            <w:r w:rsidRPr="00005E5E">
              <w:rPr>
                <w:rFonts w:ascii="Arial" w:eastAsia="Arial" w:hAnsi="Arial" w:cs="Arial"/>
                <w:b/>
                <w:bCs/>
                <w:color w:val="000000" w:themeColor="text1"/>
                <w:sz w:val="16"/>
                <w:szCs w:val="16"/>
              </w:rPr>
              <w:t>Descripción variable</w:t>
            </w:r>
          </w:p>
        </w:tc>
        <w:tc>
          <w:tcPr>
            <w:tcW w:w="4862" w:type="dxa"/>
          </w:tcPr>
          <w:p w14:paraId="7C576241" w14:textId="77777777" w:rsidR="0011269C" w:rsidRPr="00005E5E" w:rsidRDefault="0011269C" w:rsidP="00637C9A">
            <w:pPr>
              <w:jc w:val="center"/>
              <w:rPr>
                <w:rFonts w:ascii="Arial" w:hAnsi="Arial" w:cs="Arial"/>
                <w:sz w:val="16"/>
                <w:szCs w:val="16"/>
              </w:rPr>
            </w:pPr>
            <w:r w:rsidRPr="00005E5E">
              <w:rPr>
                <w:rFonts w:ascii="Arial" w:eastAsia="Arial" w:hAnsi="Arial" w:cs="Arial"/>
                <w:b/>
                <w:bCs/>
                <w:color w:val="000000" w:themeColor="text1"/>
                <w:sz w:val="16"/>
                <w:szCs w:val="16"/>
              </w:rPr>
              <w:t>Descripción</w:t>
            </w:r>
          </w:p>
        </w:tc>
      </w:tr>
      <w:tr w:rsidR="0011269C" w:rsidRPr="00005E5E" w14:paraId="3DE4BCDE" w14:textId="77777777" w:rsidTr="00F14D38">
        <w:trPr>
          <w:trHeight w:val="509"/>
          <w:jc w:val="center"/>
        </w:trPr>
        <w:tc>
          <w:tcPr>
            <w:tcW w:w="3922" w:type="dxa"/>
          </w:tcPr>
          <w:p w14:paraId="14058397"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Código de siniestro</w:t>
            </w:r>
          </w:p>
        </w:tc>
        <w:tc>
          <w:tcPr>
            <w:tcW w:w="4862" w:type="dxa"/>
          </w:tcPr>
          <w:p w14:paraId="3295F500"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siniestro de acuerdo con la numeración propia de la entidad aseguradora.</w:t>
            </w:r>
          </w:p>
        </w:tc>
      </w:tr>
      <w:tr w:rsidR="0011269C" w:rsidRPr="00005E5E" w14:paraId="229528B2" w14:textId="77777777" w:rsidTr="00F14D38">
        <w:trPr>
          <w:trHeight w:val="765"/>
          <w:jc w:val="center"/>
        </w:trPr>
        <w:tc>
          <w:tcPr>
            <w:tcW w:w="3922" w:type="dxa"/>
          </w:tcPr>
          <w:p w14:paraId="0B2E6F83"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Código de diagnóstico principal confirmado para la enfermedad laboral</w:t>
            </w:r>
          </w:p>
        </w:tc>
        <w:tc>
          <w:tcPr>
            <w:tcW w:w="4862" w:type="dxa"/>
          </w:tcPr>
          <w:p w14:paraId="0F78A66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al código principal del diagnóstico según la Clasificación Internacional de Enfermedades y Problemas relacionados con la Salud. Décima Revisión (CIE-10)</w:t>
            </w:r>
          </w:p>
        </w:tc>
      </w:tr>
      <w:tr w:rsidR="0011269C" w:rsidRPr="00005E5E" w14:paraId="1F4048E1" w14:textId="77777777" w:rsidTr="00F14D38">
        <w:trPr>
          <w:trHeight w:val="2077"/>
          <w:jc w:val="center"/>
        </w:trPr>
        <w:tc>
          <w:tcPr>
            <w:tcW w:w="3922" w:type="dxa"/>
          </w:tcPr>
          <w:p w14:paraId="4F46F5A0"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Tipo de prestación afectado</w:t>
            </w:r>
          </w:p>
        </w:tc>
        <w:tc>
          <w:tcPr>
            <w:tcW w:w="4862" w:type="dxa"/>
          </w:tcPr>
          <w:p w14:paraId="7049E778"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 la(s) prestación(es) afectada(s) en el siniestro, la cual puede ser:</w:t>
            </w:r>
          </w:p>
          <w:p w14:paraId="5E41D975"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1= Prestación asistencial</w:t>
            </w:r>
            <w:r w:rsidRPr="00005E5E">
              <w:rPr>
                <w:rFonts w:ascii="Arial" w:hAnsi="Arial" w:cs="Arial"/>
                <w:sz w:val="16"/>
                <w:szCs w:val="16"/>
              </w:rPr>
              <w:br/>
            </w:r>
            <w:r w:rsidRPr="00005E5E">
              <w:rPr>
                <w:rFonts w:ascii="Arial" w:eastAsia="Arial" w:hAnsi="Arial" w:cs="Arial"/>
                <w:color w:val="000000" w:themeColor="text1"/>
                <w:sz w:val="16"/>
                <w:szCs w:val="16"/>
              </w:rPr>
              <w:t xml:space="preserve"> 2= Incapacidad Temporal</w:t>
            </w:r>
            <w:r w:rsidRPr="00005E5E">
              <w:rPr>
                <w:rFonts w:ascii="Arial" w:hAnsi="Arial" w:cs="Arial"/>
                <w:sz w:val="16"/>
                <w:szCs w:val="16"/>
              </w:rPr>
              <w:br/>
            </w:r>
            <w:r w:rsidRPr="00005E5E">
              <w:rPr>
                <w:rFonts w:ascii="Arial" w:eastAsia="Arial" w:hAnsi="Arial" w:cs="Arial"/>
                <w:color w:val="000000" w:themeColor="text1"/>
                <w:sz w:val="16"/>
                <w:szCs w:val="16"/>
              </w:rPr>
              <w:t xml:space="preserve"> 3= Incapacidad Permanente Parcial</w:t>
            </w:r>
            <w:r w:rsidRPr="00005E5E">
              <w:rPr>
                <w:rFonts w:ascii="Arial" w:hAnsi="Arial" w:cs="Arial"/>
                <w:sz w:val="16"/>
                <w:szCs w:val="16"/>
              </w:rPr>
              <w:br/>
            </w:r>
            <w:r w:rsidRPr="00005E5E">
              <w:rPr>
                <w:rFonts w:ascii="Arial" w:eastAsia="Arial" w:hAnsi="Arial" w:cs="Arial"/>
                <w:color w:val="000000" w:themeColor="text1"/>
                <w:sz w:val="16"/>
                <w:szCs w:val="16"/>
              </w:rPr>
              <w:t xml:space="preserve"> 4= Pensión de Invalidez</w:t>
            </w:r>
            <w:r w:rsidRPr="00005E5E">
              <w:rPr>
                <w:rFonts w:ascii="Arial" w:hAnsi="Arial" w:cs="Arial"/>
                <w:sz w:val="16"/>
                <w:szCs w:val="16"/>
              </w:rPr>
              <w:br/>
            </w:r>
            <w:r w:rsidRPr="00005E5E">
              <w:rPr>
                <w:rFonts w:ascii="Arial" w:eastAsia="Arial" w:hAnsi="Arial" w:cs="Arial"/>
                <w:color w:val="000000" w:themeColor="text1"/>
                <w:sz w:val="16"/>
                <w:szCs w:val="16"/>
              </w:rPr>
              <w:t xml:space="preserve"> 5= Pensión de sobrevivencia</w:t>
            </w:r>
            <w:r w:rsidRPr="00005E5E">
              <w:rPr>
                <w:rFonts w:ascii="Arial" w:hAnsi="Arial" w:cs="Arial"/>
                <w:sz w:val="16"/>
                <w:szCs w:val="16"/>
              </w:rPr>
              <w:br/>
            </w:r>
            <w:r w:rsidRPr="00005E5E">
              <w:rPr>
                <w:rFonts w:ascii="Arial" w:eastAsia="Arial" w:hAnsi="Arial" w:cs="Arial"/>
                <w:color w:val="000000" w:themeColor="text1"/>
                <w:sz w:val="16"/>
                <w:szCs w:val="16"/>
              </w:rPr>
              <w:t xml:space="preserve"> 6= Auxilio funerario</w:t>
            </w:r>
            <w:r w:rsidRPr="00005E5E">
              <w:rPr>
                <w:rFonts w:ascii="Arial" w:hAnsi="Arial" w:cs="Arial"/>
                <w:sz w:val="16"/>
                <w:szCs w:val="16"/>
              </w:rPr>
              <w:br/>
            </w:r>
            <w:r w:rsidRPr="00005E5E">
              <w:rPr>
                <w:rFonts w:ascii="Arial" w:eastAsia="Arial" w:hAnsi="Arial" w:cs="Arial"/>
                <w:color w:val="000000" w:themeColor="text1"/>
                <w:sz w:val="16"/>
                <w:szCs w:val="16"/>
              </w:rPr>
              <w:t xml:space="preserve"> 7= Honorarios por Juntas Calificación</w:t>
            </w:r>
            <w:r w:rsidRPr="00005E5E">
              <w:rPr>
                <w:rFonts w:ascii="Arial" w:hAnsi="Arial" w:cs="Arial"/>
                <w:sz w:val="16"/>
                <w:szCs w:val="16"/>
              </w:rPr>
              <w:br/>
            </w:r>
            <w:r w:rsidRPr="00005E5E">
              <w:rPr>
                <w:rFonts w:ascii="Arial" w:eastAsia="Arial" w:hAnsi="Arial" w:cs="Arial"/>
                <w:color w:val="000000" w:themeColor="text1"/>
                <w:sz w:val="16"/>
                <w:szCs w:val="16"/>
              </w:rPr>
              <w:t xml:space="preserve"> 8= Gastos directos de Honorarios y Judiciales</w:t>
            </w:r>
            <w:r w:rsidRPr="00005E5E">
              <w:rPr>
                <w:rFonts w:ascii="Arial" w:hAnsi="Arial" w:cs="Arial"/>
                <w:sz w:val="16"/>
                <w:szCs w:val="16"/>
              </w:rPr>
              <w:br/>
            </w:r>
            <w:r w:rsidRPr="00005E5E">
              <w:rPr>
                <w:rFonts w:ascii="Arial" w:eastAsia="Arial" w:hAnsi="Arial" w:cs="Arial"/>
                <w:color w:val="000000" w:themeColor="text1"/>
                <w:sz w:val="16"/>
                <w:szCs w:val="16"/>
              </w:rPr>
              <w:t xml:space="preserve"> 9= Otros gastos directos asociados al siniestro</w:t>
            </w:r>
          </w:p>
        </w:tc>
      </w:tr>
      <w:tr w:rsidR="0011269C" w:rsidRPr="00005E5E" w14:paraId="600AD041" w14:textId="77777777" w:rsidTr="00F14D38">
        <w:trPr>
          <w:trHeight w:val="640"/>
          <w:jc w:val="center"/>
        </w:trPr>
        <w:tc>
          <w:tcPr>
            <w:tcW w:w="3922" w:type="dxa"/>
          </w:tcPr>
          <w:p w14:paraId="00389E62"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Estado del afiliado siniestrado</w:t>
            </w:r>
          </w:p>
        </w:tc>
        <w:tc>
          <w:tcPr>
            <w:tcW w:w="4862" w:type="dxa"/>
          </w:tcPr>
          <w:p w14:paraId="1720C363"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código del último estado del afiliado siniestrado:</w:t>
            </w:r>
          </w:p>
          <w:p w14:paraId="5EF45FC4"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1= Válido</w:t>
            </w:r>
            <w:r w:rsidRPr="00005E5E">
              <w:rPr>
                <w:rFonts w:ascii="Arial" w:hAnsi="Arial" w:cs="Arial"/>
                <w:sz w:val="16"/>
                <w:szCs w:val="16"/>
              </w:rPr>
              <w:br/>
            </w:r>
            <w:r w:rsidRPr="00005E5E">
              <w:rPr>
                <w:rFonts w:ascii="Arial" w:eastAsia="Arial" w:hAnsi="Arial" w:cs="Arial"/>
                <w:color w:val="000000" w:themeColor="text1"/>
                <w:sz w:val="16"/>
                <w:szCs w:val="16"/>
              </w:rPr>
              <w:t xml:space="preserve"> 2= Inválido</w:t>
            </w:r>
            <w:r w:rsidRPr="00005E5E">
              <w:rPr>
                <w:rFonts w:ascii="Arial" w:hAnsi="Arial" w:cs="Arial"/>
                <w:sz w:val="16"/>
                <w:szCs w:val="16"/>
              </w:rPr>
              <w:br/>
            </w:r>
            <w:r w:rsidRPr="00005E5E">
              <w:rPr>
                <w:rFonts w:ascii="Arial" w:eastAsia="Arial" w:hAnsi="Arial" w:cs="Arial"/>
                <w:color w:val="000000" w:themeColor="text1"/>
                <w:sz w:val="16"/>
                <w:szCs w:val="16"/>
              </w:rPr>
              <w:t xml:space="preserve"> 3= Muerto</w:t>
            </w:r>
          </w:p>
        </w:tc>
      </w:tr>
      <w:tr w:rsidR="0011269C" w:rsidRPr="00005E5E" w14:paraId="0F979CFD" w14:textId="77777777" w:rsidTr="00F14D38">
        <w:trPr>
          <w:trHeight w:val="255"/>
          <w:jc w:val="center"/>
        </w:trPr>
        <w:tc>
          <w:tcPr>
            <w:tcW w:w="3922" w:type="dxa"/>
          </w:tcPr>
          <w:p w14:paraId="19E428CE"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Fecha de aviso del siniestro</w:t>
            </w:r>
          </w:p>
        </w:tc>
        <w:tc>
          <w:tcPr>
            <w:tcW w:w="4862" w:type="dxa"/>
          </w:tcPr>
          <w:p w14:paraId="60FE1C7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 la fecha de aviso del siniestro a la entidad aseguradora en el formato AAAAMMDD</w:t>
            </w:r>
          </w:p>
        </w:tc>
      </w:tr>
      <w:tr w:rsidR="0011269C" w:rsidRPr="00005E5E" w14:paraId="3E965FB6" w14:textId="77777777" w:rsidTr="00F14D38">
        <w:trPr>
          <w:trHeight w:val="255"/>
          <w:jc w:val="center"/>
        </w:trPr>
        <w:tc>
          <w:tcPr>
            <w:tcW w:w="3922" w:type="dxa"/>
          </w:tcPr>
          <w:p w14:paraId="466E4484"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Fecha de diagnóstico</w:t>
            </w:r>
          </w:p>
        </w:tc>
        <w:tc>
          <w:tcPr>
            <w:tcW w:w="4862" w:type="dxa"/>
          </w:tcPr>
          <w:p w14:paraId="0F47550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 la fecha de diagnóstico de la enfermedad laboral en el formato AAAAMMDD</w:t>
            </w:r>
          </w:p>
        </w:tc>
      </w:tr>
      <w:tr w:rsidR="0011269C" w:rsidRPr="00005E5E" w14:paraId="31AD9CBD" w14:textId="77777777" w:rsidTr="00F14D38">
        <w:trPr>
          <w:trHeight w:val="255"/>
          <w:jc w:val="center"/>
        </w:trPr>
        <w:tc>
          <w:tcPr>
            <w:tcW w:w="3922" w:type="dxa"/>
          </w:tcPr>
          <w:p w14:paraId="29E2A55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Fecha de estructuración de la invalidez</w:t>
            </w:r>
          </w:p>
        </w:tc>
        <w:tc>
          <w:tcPr>
            <w:tcW w:w="4862" w:type="dxa"/>
          </w:tcPr>
          <w:p w14:paraId="76EE5E89"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 la fecha de estructuración de la invalidez en el formato AAAAMMDD</w:t>
            </w:r>
          </w:p>
        </w:tc>
      </w:tr>
      <w:tr w:rsidR="0011269C" w:rsidRPr="00005E5E" w14:paraId="066D84B9" w14:textId="77777777" w:rsidTr="00F14D38">
        <w:trPr>
          <w:trHeight w:val="255"/>
          <w:jc w:val="center"/>
        </w:trPr>
        <w:tc>
          <w:tcPr>
            <w:tcW w:w="3922" w:type="dxa"/>
          </w:tcPr>
          <w:p w14:paraId="6C62D8F2"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Fecha de muerte del afiliado</w:t>
            </w:r>
          </w:p>
        </w:tc>
        <w:tc>
          <w:tcPr>
            <w:tcW w:w="4862" w:type="dxa"/>
          </w:tcPr>
          <w:p w14:paraId="2729B766"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 la fecha de muerte del afiliado siniestrado en el formato AAAAMMDD</w:t>
            </w:r>
          </w:p>
        </w:tc>
      </w:tr>
      <w:tr w:rsidR="0011269C" w:rsidRPr="00005E5E" w14:paraId="2541F4F2" w14:textId="77777777" w:rsidTr="00F14D38">
        <w:trPr>
          <w:trHeight w:val="1275"/>
          <w:jc w:val="center"/>
        </w:trPr>
        <w:tc>
          <w:tcPr>
            <w:tcW w:w="3922" w:type="dxa"/>
          </w:tcPr>
          <w:p w14:paraId="32895751"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Tipo de identificación del afiliado</w:t>
            </w:r>
          </w:p>
        </w:tc>
        <w:tc>
          <w:tcPr>
            <w:tcW w:w="4862" w:type="dxa"/>
          </w:tcPr>
          <w:p w14:paraId="59E79B69" w14:textId="77777777" w:rsidR="0011269C" w:rsidRPr="00005E5E" w:rsidRDefault="0011269C" w:rsidP="00637C9A">
            <w:pPr>
              <w:jc w:val="both"/>
              <w:rPr>
                <w:rFonts w:ascii="Arial" w:hAnsi="Arial" w:cs="Arial"/>
                <w:sz w:val="16"/>
                <w:szCs w:val="16"/>
              </w:rPr>
            </w:pPr>
            <w:r w:rsidRPr="00005E5E">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3"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11269C" w:rsidRPr="00005E5E" w14:paraId="558E4FDC" w14:textId="77777777" w:rsidTr="00F14D38">
        <w:trPr>
          <w:trHeight w:val="378"/>
          <w:jc w:val="center"/>
        </w:trPr>
        <w:tc>
          <w:tcPr>
            <w:tcW w:w="3922" w:type="dxa"/>
          </w:tcPr>
          <w:p w14:paraId="6E5EADA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Número de identificación del afiliado</w:t>
            </w:r>
          </w:p>
        </w:tc>
        <w:tc>
          <w:tcPr>
            <w:tcW w:w="4862" w:type="dxa"/>
          </w:tcPr>
          <w:p w14:paraId="41397D72"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afiliado siniestrado.</w:t>
            </w:r>
          </w:p>
        </w:tc>
      </w:tr>
      <w:tr w:rsidR="0011269C" w:rsidRPr="00005E5E" w14:paraId="0F17A62A" w14:textId="77777777" w:rsidTr="00F14D38">
        <w:trPr>
          <w:trHeight w:val="510"/>
          <w:jc w:val="center"/>
        </w:trPr>
        <w:tc>
          <w:tcPr>
            <w:tcW w:w="3922" w:type="dxa"/>
          </w:tcPr>
          <w:p w14:paraId="4F9A95C5"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Tipo de identificación del vinculador</w:t>
            </w:r>
          </w:p>
        </w:tc>
        <w:tc>
          <w:tcPr>
            <w:tcW w:w="4862" w:type="dxa"/>
          </w:tcPr>
          <w:p w14:paraId="78708127" w14:textId="77777777" w:rsidR="0011269C" w:rsidRPr="00005E5E" w:rsidRDefault="0011269C" w:rsidP="00637C9A">
            <w:pPr>
              <w:jc w:val="both"/>
              <w:rPr>
                <w:rFonts w:ascii="Arial" w:hAnsi="Arial" w:cs="Arial"/>
                <w:color w:val="000000"/>
                <w:sz w:val="16"/>
                <w:szCs w:val="16"/>
                <w:lang w:val="es-CO" w:eastAsia="es-MX"/>
              </w:rPr>
            </w:pPr>
            <w:r w:rsidRPr="00005E5E">
              <w:rPr>
                <w:rFonts w:ascii="Arial" w:hAnsi="Arial" w:cs="Arial"/>
                <w:color w:val="000000"/>
                <w:sz w:val="16"/>
                <w:szCs w:val="16"/>
                <w:lang w:val="es-CO" w:eastAsia="es-MX"/>
              </w:rPr>
              <w:t xml:space="preserve">Corresponde al tipo de identificación del vinculador. Registre el código de tipo de identificación de acuerdo con la Tabla tipo de identificación, la cual puede ser consultada en la página web </w:t>
            </w:r>
            <w:hyperlink r:id="rId14"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11269C" w:rsidRPr="00005E5E" w14:paraId="3BFE73E4" w14:textId="77777777" w:rsidTr="00F14D38">
        <w:trPr>
          <w:trHeight w:val="510"/>
          <w:jc w:val="center"/>
        </w:trPr>
        <w:tc>
          <w:tcPr>
            <w:tcW w:w="3922" w:type="dxa"/>
          </w:tcPr>
          <w:p w14:paraId="194E4970"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Número de identificación del vinculador (Empresa)</w:t>
            </w:r>
          </w:p>
        </w:tc>
        <w:tc>
          <w:tcPr>
            <w:tcW w:w="4862" w:type="dxa"/>
          </w:tcPr>
          <w:p w14:paraId="6B641FA8"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número de identificación del vinculador.</w:t>
            </w:r>
          </w:p>
          <w:p w14:paraId="7B1F654A" w14:textId="77777777" w:rsidR="0011269C" w:rsidRPr="00005E5E" w:rsidRDefault="0011269C" w:rsidP="00637C9A">
            <w:pPr>
              <w:jc w:val="both"/>
              <w:rPr>
                <w:rFonts w:ascii="Arial" w:eastAsia="Arial" w:hAnsi="Arial" w:cs="Arial"/>
                <w:color w:val="000000" w:themeColor="text1"/>
                <w:sz w:val="16"/>
                <w:szCs w:val="16"/>
              </w:rPr>
            </w:pPr>
          </w:p>
          <w:p w14:paraId="7E7DD26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Si es NIT incluir el dígito de verificación sin utilizar separaciones, guiones, puntos, etc.</w:t>
            </w:r>
          </w:p>
        </w:tc>
      </w:tr>
      <w:tr w:rsidR="0011269C" w:rsidRPr="00005E5E" w14:paraId="228C55AD" w14:textId="77777777" w:rsidTr="00F14D38">
        <w:trPr>
          <w:trHeight w:val="255"/>
          <w:jc w:val="center"/>
        </w:trPr>
        <w:tc>
          <w:tcPr>
            <w:tcW w:w="3922" w:type="dxa"/>
          </w:tcPr>
          <w:p w14:paraId="2BB0D902"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Código de actividad del centro de trabajo</w:t>
            </w:r>
          </w:p>
        </w:tc>
        <w:tc>
          <w:tcPr>
            <w:tcW w:w="4862" w:type="dxa"/>
          </w:tcPr>
          <w:p w14:paraId="3A81D9C6" w14:textId="77777777" w:rsidR="0011269C" w:rsidRPr="00005E5E" w:rsidRDefault="0011269C" w:rsidP="00637C9A">
            <w:pPr>
              <w:jc w:val="both"/>
              <w:rPr>
                <w:rFonts w:ascii="Arial" w:hAnsi="Arial" w:cs="Arial"/>
                <w:sz w:val="16"/>
                <w:szCs w:val="16"/>
              </w:rPr>
            </w:pPr>
            <w:r w:rsidRPr="00005E5E">
              <w:rPr>
                <w:rFonts w:ascii="Arial" w:hAnsi="Arial" w:cs="Arial"/>
                <w:color w:val="000000"/>
                <w:sz w:val="16"/>
                <w:szCs w:val="16"/>
                <w:lang w:val="es-CO" w:eastAsia="es-MX"/>
              </w:rPr>
              <w:t>Corresponde al código de actividad económica de del centro de trabajo en el cual se desempeña el afiliado, de acuerdo con el Decreto 1607 de 2002 o la norma que lo modifique o sustituya.</w:t>
            </w:r>
          </w:p>
        </w:tc>
      </w:tr>
      <w:tr w:rsidR="0011269C" w:rsidRPr="00005E5E" w14:paraId="55EE9BBC" w14:textId="77777777" w:rsidTr="00F14D38">
        <w:trPr>
          <w:trHeight w:val="255"/>
          <w:jc w:val="center"/>
        </w:trPr>
        <w:tc>
          <w:tcPr>
            <w:tcW w:w="3922" w:type="dxa"/>
          </w:tcPr>
          <w:p w14:paraId="7CBF9207"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Clase de riesgo asignado al centro de trabajo</w:t>
            </w:r>
          </w:p>
        </w:tc>
        <w:tc>
          <w:tcPr>
            <w:tcW w:w="4862" w:type="dxa"/>
          </w:tcPr>
          <w:p w14:paraId="5C5221FC" w14:textId="77777777" w:rsidR="0011269C" w:rsidRPr="00005E5E" w:rsidRDefault="0011269C" w:rsidP="00637C9A">
            <w:pPr>
              <w:jc w:val="both"/>
              <w:rPr>
                <w:rFonts w:ascii="Arial" w:hAnsi="Arial" w:cs="Arial"/>
                <w:sz w:val="16"/>
                <w:szCs w:val="16"/>
              </w:rPr>
            </w:pPr>
            <w:r w:rsidRPr="00005E5E">
              <w:rPr>
                <w:rFonts w:ascii="Arial" w:hAnsi="Arial" w:cs="Arial"/>
                <w:color w:val="000000"/>
                <w:sz w:val="16"/>
                <w:szCs w:val="16"/>
                <w:lang w:val="es-CO" w:eastAsia="es-MX"/>
              </w:rPr>
              <w:t>Corresponde a la clase de riesgo asignada al centro de trabajo, de acuerdo con la clasificación del Decreto Ley 1295 de 1994 o la norma que lo modifique o sustituya.</w:t>
            </w:r>
          </w:p>
        </w:tc>
      </w:tr>
      <w:tr w:rsidR="0011269C" w:rsidRPr="00005E5E" w14:paraId="0B6A3B30" w14:textId="77777777" w:rsidTr="00F14D38">
        <w:trPr>
          <w:trHeight w:val="510"/>
          <w:jc w:val="center"/>
        </w:trPr>
        <w:tc>
          <w:tcPr>
            <w:tcW w:w="3922" w:type="dxa"/>
          </w:tcPr>
          <w:p w14:paraId="3DD9574F"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Código DIVIPOLA del municipio del centro de trabajo</w:t>
            </w:r>
          </w:p>
        </w:tc>
        <w:tc>
          <w:tcPr>
            <w:tcW w:w="4862" w:type="dxa"/>
          </w:tcPr>
          <w:p w14:paraId="55F74DA3" w14:textId="77777777" w:rsidR="0011269C" w:rsidRPr="00005E5E" w:rsidRDefault="0011269C" w:rsidP="00637C9A">
            <w:pPr>
              <w:jc w:val="both"/>
              <w:rPr>
                <w:rFonts w:ascii="Arial" w:hAnsi="Arial" w:cs="Arial"/>
                <w:sz w:val="16"/>
                <w:szCs w:val="16"/>
              </w:rPr>
            </w:pPr>
            <w:r w:rsidRPr="00005E5E">
              <w:rPr>
                <w:rFonts w:ascii="Arial" w:hAnsi="Arial" w:cs="Arial"/>
                <w:color w:val="000000"/>
                <w:sz w:val="16"/>
                <w:szCs w:val="16"/>
                <w:lang w:val="es-CO" w:eastAsia="es-MX"/>
              </w:rPr>
              <w:t>Corresponde al Código de División político-administrativa de Colombia del municipio en el cual se localiza el centro de trabajo en el cual se desempeña el afiliado.</w:t>
            </w:r>
          </w:p>
        </w:tc>
      </w:tr>
      <w:tr w:rsidR="0011269C" w:rsidRPr="00005E5E" w14:paraId="2B508D0C" w14:textId="77777777" w:rsidTr="00F14D38">
        <w:trPr>
          <w:trHeight w:val="509"/>
          <w:jc w:val="center"/>
        </w:trPr>
        <w:tc>
          <w:tcPr>
            <w:tcW w:w="3922" w:type="dxa"/>
          </w:tcPr>
          <w:p w14:paraId="056D532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lastRenderedPageBreak/>
              <w:t>Valor pagado durante el año</w:t>
            </w:r>
          </w:p>
        </w:tc>
        <w:tc>
          <w:tcPr>
            <w:tcW w:w="4862" w:type="dxa"/>
          </w:tcPr>
          <w:p w14:paraId="4E1C4AF9"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 xml:space="preserve">Reporte el monto en pesos pagado durante el año por la prestación indicada. </w:t>
            </w:r>
          </w:p>
          <w:p w14:paraId="2E750EB2" w14:textId="77777777" w:rsidR="0011269C" w:rsidRPr="00005E5E" w:rsidRDefault="0011269C" w:rsidP="00637C9A">
            <w:pPr>
              <w:jc w:val="both"/>
              <w:rPr>
                <w:rFonts w:ascii="Arial" w:eastAsia="Arial" w:hAnsi="Arial" w:cs="Arial"/>
                <w:color w:val="000000" w:themeColor="text1"/>
                <w:sz w:val="16"/>
                <w:szCs w:val="16"/>
              </w:rPr>
            </w:pPr>
          </w:p>
          <w:p w14:paraId="5BC18D24"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Número entero positivo o negativo sin decimales y sin separadores de miles. No incluir pagos por concepto de mesada pensional</w:t>
            </w:r>
          </w:p>
        </w:tc>
      </w:tr>
      <w:tr w:rsidR="0011269C" w:rsidRPr="00005E5E" w14:paraId="7C4B412D" w14:textId="77777777" w:rsidTr="00F14D38">
        <w:trPr>
          <w:trHeight w:val="510"/>
          <w:jc w:val="center"/>
        </w:trPr>
        <w:tc>
          <w:tcPr>
            <w:tcW w:w="3922" w:type="dxa"/>
          </w:tcPr>
          <w:p w14:paraId="4C3FDF93"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 xml:space="preserve">Reserva matemática inicial. </w:t>
            </w:r>
          </w:p>
        </w:tc>
        <w:tc>
          <w:tcPr>
            <w:tcW w:w="4862" w:type="dxa"/>
          </w:tcPr>
          <w:p w14:paraId="4970D88D"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 la reserva matemática inicial de la renta de invalidez o sobrevivencia.</w:t>
            </w:r>
          </w:p>
          <w:p w14:paraId="09308460" w14:textId="77777777" w:rsidR="0011269C" w:rsidRPr="00005E5E" w:rsidRDefault="0011269C" w:rsidP="00637C9A">
            <w:pPr>
              <w:jc w:val="both"/>
              <w:rPr>
                <w:rFonts w:ascii="Arial" w:eastAsia="Arial" w:hAnsi="Arial" w:cs="Arial"/>
                <w:color w:val="000000" w:themeColor="text1"/>
                <w:sz w:val="16"/>
                <w:szCs w:val="16"/>
              </w:rPr>
            </w:pPr>
          </w:p>
          <w:p w14:paraId="2553009D"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 xml:space="preserve">Número entero positivo o negativo sin decimales y sin separadores de miles. </w:t>
            </w:r>
          </w:p>
        </w:tc>
      </w:tr>
      <w:tr w:rsidR="0011269C" w:rsidRPr="00005E5E" w14:paraId="0CDF7A27" w14:textId="77777777" w:rsidTr="00F14D38">
        <w:trPr>
          <w:trHeight w:val="510"/>
          <w:jc w:val="center"/>
        </w:trPr>
        <w:tc>
          <w:tcPr>
            <w:tcW w:w="3922" w:type="dxa"/>
          </w:tcPr>
          <w:p w14:paraId="6E1059C0"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Fecha de constitución de la reserva matemática inicial</w:t>
            </w:r>
          </w:p>
        </w:tc>
        <w:tc>
          <w:tcPr>
            <w:tcW w:w="4862" w:type="dxa"/>
          </w:tcPr>
          <w:p w14:paraId="04500514"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 la fecha de constitución de la reserva matemática inicial</w:t>
            </w:r>
          </w:p>
        </w:tc>
      </w:tr>
      <w:tr w:rsidR="0011269C" w:rsidRPr="00005E5E" w:rsidDel="00605756" w14:paraId="0CE9246F" w14:textId="77777777" w:rsidTr="00F14D38">
        <w:trPr>
          <w:trHeight w:val="255"/>
          <w:jc w:val="center"/>
        </w:trPr>
        <w:tc>
          <w:tcPr>
            <w:tcW w:w="3922" w:type="dxa"/>
          </w:tcPr>
          <w:p w14:paraId="745DF23F" w14:textId="77777777" w:rsidR="0011269C" w:rsidRPr="00005E5E" w:rsidDel="00605756"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Reserva matemática a la fecha del recálculo con parámetros anteriores</w:t>
            </w:r>
          </w:p>
        </w:tc>
        <w:tc>
          <w:tcPr>
            <w:tcW w:w="4862" w:type="dxa"/>
          </w:tcPr>
          <w:p w14:paraId="5323510C" w14:textId="77777777" w:rsidR="0011269C" w:rsidRPr="00005E5E" w:rsidDel="00605756"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 la reserva matemática a la fecha del recalculo calculada bajo los parámetros del último recálculo.</w:t>
            </w:r>
          </w:p>
        </w:tc>
      </w:tr>
      <w:tr w:rsidR="0011269C" w:rsidRPr="00005E5E" w:rsidDel="00605756" w14:paraId="5B53823B" w14:textId="77777777" w:rsidTr="00F14D38">
        <w:trPr>
          <w:trHeight w:val="255"/>
          <w:jc w:val="center"/>
        </w:trPr>
        <w:tc>
          <w:tcPr>
            <w:tcW w:w="3922" w:type="dxa"/>
          </w:tcPr>
          <w:p w14:paraId="67277F74"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Reserva matemática a la fecha del recálculo con nuevos parámetros</w:t>
            </w:r>
          </w:p>
        </w:tc>
        <w:tc>
          <w:tcPr>
            <w:tcW w:w="4862" w:type="dxa"/>
          </w:tcPr>
          <w:p w14:paraId="715169C4"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 la reserva matemática a la fecha del recalculo calculada bajo los nuevos parámetros que dan lugar al recálculo.</w:t>
            </w:r>
          </w:p>
        </w:tc>
      </w:tr>
      <w:tr w:rsidR="0011269C" w:rsidRPr="00005E5E" w:rsidDel="00605756" w14:paraId="5CDFCF88" w14:textId="77777777" w:rsidTr="00F14D38">
        <w:trPr>
          <w:trHeight w:val="255"/>
          <w:jc w:val="center"/>
        </w:trPr>
        <w:tc>
          <w:tcPr>
            <w:tcW w:w="3922" w:type="dxa"/>
          </w:tcPr>
          <w:p w14:paraId="2DB7FF5B"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Fecha de recálculo de la reserva matemática</w:t>
            </w:r>
          </w:p>
        </w:tc>
        <w:tc>
          <w:tcPr>
            <w:tcW w:w="4862" w:type="dxa"/>
          </w:tcPr>
          <w:p w14:paraId="06CC0B72"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 la fecha del último recálculo realizado.</w:t>
            </w:r>
          </w:p>
        </w:tc>
      </w:tr>
      <w:tr w:rsidR="0011269C" w:rsidRPr="00005E5E" w14:paraId="490FDB48" w14:textId="77777777" w:rsidTr="00F14D38">
        <w:trPr>
          <w:trHeight w:val="765"/>
          <w:jc w:val="center"/>
        </w:trPr>
        <w:tc>
          <w:tcPr>
            <w:tcW w:w="3922" w:type="dxa"/>
          </w:tcPr>
          <w:p w14:paraId="11297A50" w14:textId="66CC0189"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 xml:space="preserve">IBL </w:t>
            </w:r>
            <w:r w:rsidR="002F0A63">
              <w:rPr>
                <w:rFonts w:ascii="Arial" w:eastAsia="Arial" w:hAnsi="Arial" w:cs="Arial"/>
                <w:color w:val="000000" w:themeColor="text1"/>
                <w:sz w:val="16"/>
                <w:szCs w:val="16"/>
              </w:rPr>
              <w:t>p</w:t>
            </w:r>
            <w:r w:rsidRPr="00005E5E">
              <w:rPr>
                <w:rFonts w:ascii="Arial" w:eastAsia="Arial" w:hAnsi="Arial" w:cs="Arial"/>
                <w:color w:val="000000" w:themeColor="text1"/>
                <w:sz w:val="16"/>
                <w:szCs w:val="16"/>
              </w:rPr>
              <w:t>romedio de 6 o 12 meses (según corresponda a la prestación) utilizado para cálculo de la prestación económica asociada al siniestro.</w:t>
            </w:r>
          </w:p>
        </w:tc>
        <w:tc>
          <w:tcPr>
            <w:tcW w:w="4862" w:type="dxa"/>
          </w:tcPr>
          <w:p w14:paraId="7F4603BC"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del Ingreso Base de Liquidación promedio de 6 o 12 meses a la fecha de ocurrencia del siniestro, según corresponda a la prestación.</w:t>
            </w:r>
          </w:p>
          <w:p w14:paraId="3C0A37BC" w14:textId="77777777" w:rsidR="0011269C" w:rsidRPr="00005E5E" w:rsidRDefault="0011269C" w:rsidP="00637C9A">
            <w:pPr>
              <w:jc w:val="both"/>
              <w:rPr>
                <w:rFonts w:ascii="Arial" w:eastAsia="Arial" w:hAnsi="Arial" w:cs="Arial"/>
                <w:color w:val="000000" w:themeColor="text1"/>
                <w:sz w:val="16"/>
                <w:szCs w:val="16"/>
              </w:rPr>
            </w:pPr>
          </w:p>
          <w:p w14:paraId="6F090BA0"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 xml:space="preserve">Número entero sin decimales y sin separadores de miles. </w:t>
            </w:r>
          </w:p>
        </w:tc>
      </w:tr>
      <w:tr w:rsidR="0011269C" w:rsidRPr="00005E5E" w14:paraId="2E952011" w14:textId="77777777" w:rsidTr="00F14D38">
        <w:trPr>
          <w:trHeight w:val="765"/>
          <w:jc w:val="center"/>
        </w:trPr>
        <w:tc>
          <w:tcPr>
            <w:tcW w:w="3922" w:type="dxa"/>
          </w:tcPr>
          <w:p w14:paraId="005C3134" w14:textId="77777777" w:rsidR="0011269C" w:rsidRPr="00005E5E" w:rsidRDefault="0011269C" w:rsidP="00637C9A">
            <w:pPr>
              <w:rPr>
                <w:rFonts w:ascii="Arial" w:eastAsia="Arial" w:hAnsi="Arial" w:cs="Arial"/>
                <w:color w:val="000000" w:themeColor="text1"/>
                <w:sz w:val="16"/>
                <w:szCs w:val="16"/>
              </w:rPr>
            </w:pPr>
            <w:r w:rsidRPr="00005E5E">
              <w:rPr>
                <w:rFonts w:ascii="Arial" w:eastAsia="Arial" w:hAnsi="Arial" w:cs="Arial"/>
                <w:color w:val="000000" w:themeColor="text1"/>
                <w:sz w:val="16"/>
                <w:szCs w:val="16"/>
              </w:rPr>
              <w:t>Número de días pagados por incapacidad temporal</w:t>
            </w:r>
          </w:p>
        </w:tc>
        <w:tc>
          <w:tcPr>
            <w:tcW w:w="4862" w:type="dxa"/>
          </w:tcPr>
          <w:p w14:paraId="6BD83569"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 xml:space="preserve">Corresponde al número de días pagados para la prestación de incapacidad temporal. </w:t>
            </w:r>
          </w:p>
          <w:p w14:paraId="6085ECB6" w14:textId="77777777" w:rsidR="0011269C" w:rsidRPr="00005E5E" w:rsidRDefault="0011269C" w:rsidP="00637C9A">
            <w:pPr>
              <w:jc w:val="both"/>
              <w:rPr>
                <w:rFonts w:ascii="Arial" w:eastAsia="Arial" w:hAnsi="Arial" w:cs="Arial"/>
                <w:color w:val="000000" w:themeColor="text1"/>
                <w:sz w:val="16"/>
                <w:szCs w:val="16"/>
              </w:rPr>
            </w:pPr>
          </w:p>
          <w:p w14:paraId="0CD6FC2E"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Número entero.</w:t>
            </w:r>
          </w:p>
        </w:tc>
      </w:tr>
      <w:tr w:rsidR="0011269C" w:rsidRPr="00005E5E" w14:paraId="3EA95597" w14:textId="77777777" w:rsidTr="00F14D38">
        <w:trPr>
          <w:trHeight w:val="510"/>
          <w:jc w:val="center"/>
        </w:trPr>
        <w:tc>
          <w:tcPr>
            <w:tcW w:w="3922" w:type="dxa"/>
          </w:tcPr>
          <w:p w14:paraId="29FBFE39"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Mesada pensional inicial</w:t>
            </w:r>
          </w:p>
        </w:tc>
        <w:tc>
          <w:tcPr>
            <w:tcW w:w="4862" w:type="dxa"/>
          </w:tcPr>
          <w:p w14:paraId="4354A693"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monto de la mesada pensional inicial.</w:t>
            </w:r>
          </w:p>
          <w:p w14:paraId="21873563"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 xml:space="preserve"> </w:t>
            </w:r>
          </w:p>
          <w:p w14:paraId="5B17E497"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 xml:space="preserve">Número entero sin decimales y sin separadores de miles. </w:t>
            </w:r>
          </w:p>
        </w:tc>
      </w:tr>
      <w:tr w:rsidR="0011269C" w:rsidRPr="00005E5E" w14:paraId="3919A7BC" w14:textId="77777777" w:rsidTr="00F14D38">
        <w:trPr>
          <w:trHeight w:val="255"/>
          <w:jc w:val="center"/>
        </w:trPr>
        <w:tc>
          <w:tcPr>
            <w:tcW w:w="3922" w:type="dxa"/>
          </w:tcPr>
          <w:p w14:paraId="01454871"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Número de mesadas al año</w:t>
            </w:r>
          </w:p>
        </w:tc>
        <w:tc>
          <w:tcPr>
            <w:tcW w:w="4862" w:type="dxa"/>
          </w:tcPr>
          <w:p w14:paraId="59F8CE92"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mesadas que se pagan al año.</w:t>
            </w:r>
          </w:p>
        </w:tc>
      </w:tr>
      <w:tr w:rsidR="0011269C" w:rsidRPr="00005E5E" w14:paraId="52567EF7" w14:textId="77777777" w:rsidTr="00F14D38">
        <w:trPr>
          <w:trHeight w:val="438"/>
          <w:jc w:val="center"/>
        </w:trPr>
        <w:tc>
          <w:tcPr>
            <w:tcW w:w="3922" w:type="dxa"/>
          </w:tcPr>
          <w:p w14:paraId="28449D6E"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Suma de mesadas retroactivas</w:t>
            </w:r>
          </w:p>
        </w:tc>
        <w:tc>
          <w:tcPr>
            <w:tcW w:w="4862" w:type="dxa"/>
          </w:tcPr>
          <w:p w14:paraId="6B585F66"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 al monto de las mesadas retroactivas pagadas.</w:t>
            </w:r>
          </w:p>
          <w:p w14:paraId="3850AF1C" w14:textId="77777777" w:rsidR="0011269C" w:rsidRPr="00005E5E" w:rsidRDefault="0011269C" w:rsidP="00637C9A">
            <w:pPr>
              <w:jc w:val="both"/>
              <w:rPr>
                <w:rFonts w:ascii="Arial" w:eastAsia="Arial" w:hAnsi="Arial" w:cs="Arial"/>
                <w:color w:val="000000" w:themeColor="text1"/>
                <w:sz w:val="16"/>
                <w:szCs w:val="16"/>
              </w:rPr>
            </w:pPr>
          </w:p>
          <w:p w14:paraId="0A5AA41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Valor entero sin decimales.</w:t>
            </w:r>
          </w:p>
        </w:tc>
      </w:tr>
      <w:tr w:rsidR="0011269C" w:rsidRPr="00005E5E" w14:paraId="01F10A32" w14:textId="77777777" w:rsidTr="00F14D38">
        <w:trPr>
          <w:trHeight w:val="274"/>
          <w:jc w:val="center"/>
        </w:trPr>
        <w:tc>
          <w:tcPr>
            <w:tcW w:w="3922" w:type="dxa"/>
          </w:tcPr>
          <w:p w14:paraId="5B51BDC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Pérdida de capacidad laboral vigente</w:t>
            </w:r>
          </w:p>
        </w:tc>
        <w:tc>
          <w:tcPr>
            <w:tcW w:w="4862" w:type="dxa"/>
          </w:tcPr>
          <w:p w14:paraId="69EAFC72" w14:textId="77777777" w:rsidR="0011269C" w:rsidRPr="00005E5E" w:rsidRDefault="0011269C"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 xml:space="preserve">Corresponde al porcentaje de pérdida de capacidad laboral del último dictamen en firme de pérdida de capacidad laboral. </w:t>
            </w:r>
          </w:p>
          <w:p w14:paraId="76E38A3C" w14:textId="77777777" w:rsidR="0011269C" w:rsidRPr="00005E5E" w:rsidRDefault="0011269C" w:rsidP="00637C9A">
            <w:pPr>
              <w:jc w:val="both"/>
              <w:rPr>
                <w:rFonts w:ascii="Arial" w:eastAsia="Arial" w:hAnsi="Arial" w:cs="Arial"/>
                <w:color w:val="000000" w:themeColor="text1"/>
                <w:sz w:val="16"/>
                <w:szCs w:val="16"/>
              </w:rPr>
            </w:pPr>
          </w:p>
          <w:p w14:paraId="123B246C" w14:textId="77777777" w:rsidR="0011269C" w:rsidRPr="00005E5E" w:rsidRDefault="0011269C" w:rsidP="00637C9A">
            <w:pPr>
              <w:jc w:val="both"/>
              <w:rPr>
                <w:rFonts w:ascii="Arial" w:hAnsi="Arial" w:cs="Arial"/>
                <w:sz w:val="16"/>
                <w:szCs w:val="16"/>
              </w:rPr>
            </w:pPr>
            <w:r w:rsidRPr="00005E5E">
              <w:rPr>
                <w:rFonts w:ascii="Arial" w:eastAsia="Arial" w:hAnsi="Arial" w:cs="Arial"/>
                <w:color w:val="000000" w:themeColor="text1"/>
                <w:sz w:val="16"/>
                <w:szCs w:val="16"/>
              </w:rPr>
              <w:t>Número real positivo, máximo dos decimales.</w:t>
            </w:r>
          </w:p>
        </w:tc>
      </w:tr>
      <w:tr w:rsidR="0011269C" w:rsidRPr="00005E5E" w14:paraId="5A23C8E0" w14:textId="77777777" w:rsidTr="00F14D38">
        <w:trPr>
          <w:trHeight w:val="255"/>
          <w:jc w:val="center"/>
        </w:trPr>
        <w:tc>
          <w:tcPr>
            <w:tcW w:w="3922" w:type="dxa"/>
          </w:tcPr>
          <w:p w14:paraId="1720D42B" w14:textId="77777777" w:rsidR="0011269C" w:rsidRPr="00005E5E" w:rsidRDefault="0011269C" w:rsidP="00637C9A">
            <w:pPr>
              <w:rPr>
                <w:rFonts w:ascii="Arial" w:hAnsi="Arial" w:cs="Arial"/>
                <w:sz w:val="16"/>
                <w:szCs w:val="16"/>
              </w:rPr>
            </w:pPr>
            <w:r w:rsidRPr="00005E5E">
              <w:rPr>
                <w:rFonts w:ascii="Arial" w:eastAsia="Arial" w:hAnsi="Arial" w:cs="Arial"/>
                <w:color w:val="000000" w:themeColor="text1"/>
                <w:sz w:val="16"/>
                <w:szCs w:val="16"/>
              </w:rPr>
              <w:t>Número de identificación del dictamen de PCL en firme.</w:t>
            </w:r>
          </w:p>
        </w:tc>
        <w:tc>
          <w:tcPr>
            <w:tcW w:w="4862" w:type="dxa"/>
          </w:tcPr>
          <w:p w14:paraId="61782B58" w14:textId="77777777" w:rsidR="0011269C" w:rsidRPr="00005E5E" w:rsidRDefault="0011269C" w:rsidP="00637C9A">
            <w:pPr>
              <w:jc w:val="both"/>
              <w:rPr>
                <w:rFonts w:ascii="Arial" w:hAnsi="Arial" w:cs="Arial"/>
                <w:sz w:val="16"/>
                <w:szCs w:val="16"/>
              </w:rPr>
            </w:pPr>
            <w:r w:rsidRPr="00005E5E">
              <w:rPr>
                <w:rFonts w:ascii="Arial" w:hAnsi="Arial" w:cs="Arial"/>
                <w:sz w:val="16"/>
                <w:szCs w:val="16"/>
              </w:rPr>
              <w:t>Corresponde al número que identifica el último dictamen de la pérdida de capacidad laboral en firme.</w:t>
            </w:r>
          </w:p>
        </w:tc>
      </w:tr>
    </w:tbl>
    <w:p w14:paraId="1B59AC72" w14:textId="77777777" w:rsidR="00734BD1" w:rsidRPr="00D76E9A" w:rsidRDefault="00734BD1" w:rsidP="00D76E9A">
      <w:pPr>
        <w:jc w:val="both"/>
        <w:rPr>
          <w:rFonts w:ascii="Arial" w:hAnsi="Arial" w:cs="Arial"/>
          <w:b/>
          <w:spacing w:val="-3"/>
          <w:sz w:val="20"/>
          <w:szCs w:val="20"/>
        </w:rPr>
      </w:pPr>
    </w:p>
    <w:p w14:paraId="2DD3A398" w14:textId="379CFF61" w:rsidR="00EF2E73" w:rsidRPr="004821F0" w:rsidRDefault="00AE2892" w:rsidP="004821F0">
      <w:pPr>
        <w:pStyle w:val="Prrafodelista"/>
        <w:numPr>
          <w:ilvl w:val="0"/>
          <w:numId w:val="9"/>
        </w:numPr>
        <w:ind w:left="851" w:hanging="851"/>
        <w:jc w:val="both"/>
        <w:rPr>
          <w:rFonts w:ascii="Arial" w:hAnsi="Arial" w:cs="Arial"/>
          <w:b/>
          <w:spacing w:val="-3"/>
          <w:sz w:val="20"/>
          <w:szCs w:val="20"/>
        </w:rPr>
      </w:pPr>
      <w:r w:rsidRPr="00AE2892">
        <w:rPr>
          <w:rFonts w:ascii="Arial" w:hAnsi="Arial" w:cs="Arial"/>
          <w:b/>
          <w:spacing w:val="-3"/>
          <w:sz w:val="20"/>
          <w:szCs w:val="20"/>
        </w:rPr>
        <w:t>Siniestros pagados correspondientes a recobros de otra administradora de riesgos laborales</w:t>
      </w:r>
    </w:p>
    <w:p w14:paraId="02C0BD1A" w14:textId="2A773546" w:rsidR="00135225" w:rsidRDefault="007A51AD" w:rsidP="00D5095A">
      <w:pPr>
        <w:tabs>
          <w:tab w:val="left" w:pos="-720"/>
        </w:tabs>
        <w:suppressAutoHyphens/>
        <w:spacing w:after="0" w:line="240" w:lineRule="auto"/>
        <w:jc w:val="both"/>
        <w:rPr>
          <w:rFonts w:ascii="Arial" w:hAnsi="Arial" w:cs="Arial"/>
          <w:spacing w:val="-3"/>
          <w:sz w:val="20"/>
          <w:szCs w:val="20"/>
        </w:rPr>
      </w:pPr>
      <w:r w:rsidRPr="007A51AD">
        <w:rPr>
          <w:rFonts w:ascii="Arial" w:hAnsi="Arial" w:cs="Arial"/>
          <w:spacing w:val="-3"/>
          <w:sz w:val="20"/>
          <w:szCs w:val="20"/>
        </w:rPr>
        <w:t>Para cada uno de los siniestros pagados por enfermedad laboral correspondientes a recobros de otras administradoras de riesgos laborales, las entidades aseguradoras deben recopilar los siguientes campos:</w:t>
      </w:r>
    </w:p>
    <w:p w14:paraId="4E3560BD" w14:textId="77777777" w:rsidR="00D5095A" w:rsidRPr="00D5095A" w:rsidRDefault="00D5095A" w:rsidP="00D5095A">
      <w:pPr>
        <w:tabs>
          <w:tab w:val="left" w:pos="-720"/>
        </w:tabs>
        <w:suppressAutoHyphens/>
        <w:spacing w:after="0" w:line="240" w:lineRule="auto"/>
        <w:jc w:val="both"/>
        <w:rPr>
          <w:rFonts w:ascii="Arial" w:hAnsi="Arial" w:cs="Arial"/>
          <w:spacing w:val="-3"/>
          <w:sz w:val="20"/>
          <w:szCs w:val="20"/>
        </w:rPr>
      </w:pPr>
    </w:p>
    <w:tbl>
      <w:tblPr>
        <w:tblStyle w:val="Tablaconcuadrcula"/>
        <w:tblW w:w="0" w:type="auto"/>
        <w:jc w:val="center"/>
        <w:tblLook w:val="04A0" w:firstRow="1" w:lastRow="0" w:firstColumn="1" w:lastColumn="0" w:noHBand="0" w:noVBand="1"/>
      </w:tblPr>
      <w:tblGrid>
        <w:gridCol w:w="3964"/>
        <w:gridCol w:w="4866"/>
      </w:tblGrid>
      <w:tr w:rsidR="00135225" w:rsidRPr="00005E5E" w14:paraId="6E7DB3AB" w14:textId="77777777" w:rsidTr="00D76E9A">
        <w:trPr>
          <w:tblHeader/>
          <w:jc w:val="center"/>
        </w:trPr>
        <w:tc>
          <w:tcPr>
            <w:tcW w:w="3964" w:type="dxa"/>
          </w:tcPr>
          <w:p w14:paraId="37234F7C" w14:textId="77777777" w:rsidR="00135225" w:rsidRPr="00005E5E" w:rsidRDefault="00135225" w:rsidP="00637C9A">
            <w:pPr>
              <w:jc w:val="center"/>
              <w:rPr>
                <w:rFonts w:ascii="Arial" w:hAnsi="Arial" w:cs="Arial"/>
                <w:b/>
                <w:bCs/>
                <w:sz w:val="16"/>
                <w:szCs w:val="16"/>
              </w:rPr>
            </w:pPr>
            <w:r w:rsidRPr="00005E5E">
              <w:rPr>
                <w:rFonts w:ascii="Arial" w:hAnsi="Arial" w:cs="Arial"/>
                <w:b/>
                <w:bCs/>
                <w:sz w:val="16"/>
                <w:szCs w:val="16"/>
              </w:rPr>
              <w:t>Variable</w:t>
            </w:r>
          </w:p>
        </w:tc>
        <w:tc>
          <w:tcPr>
            <w:tcW w:w="4866" w:type="dxa"/>
          </w:tcPr>
          <w:p w14:paraId="60AD2BFF" w14:textId="77777777" w:rsidR="00135225" w:rsidRPr="00005E5E" w:rsidRDefault="00135225" w:rsidP="00637C9A">
            <w:pPr>
              <w:jc w:val="center"/>
              <w:rPr>
                <w:rFonts w:ascii="Arial" w:hAnsi="Arial" w:cs="Arial"/>
                <w:b/>
                <w:bCs/>
                <w:sz w:val="16"/>
                <w:szCs w:val="16"/>
              </w:rPr>
            </w:pPr>
            <w:r w:rsidRPr="00005E5E">
              <w:rPr>
                <w:rFonts w:ascii="Arial" w:hAnsi="Arial" w:cs="Arial"/>
                <w:b/>
                <w:bCs/>
                <w:sz w:val="16"/>
                <w:szCs w:val="16"/>
              </w:rPr>
              <w:t>Descripción</w:t>
            </w:r>
          </w:p>
        </w:tc>
      </w:tr>
      <w:tr w:rsidR="00135225" w:rsidRPr="00005E5E" w14:paraId="41FE4414" w14:textId="77777777" w:rsidTr="00D76E9A">
        <w:trPr>
          <w:jc w:val="center"/>
        </w:trPr>
        <w:tc>
          <w:tcPr>
            <w:tcW w:w="3964" w:type="dxa"/>
          </w:tcPr>
          <w:p w14:paraId="6762A5BF" w14:textId="77777777" w:rsidR="00135225" w:rsidRPr="00005E5E" w:rsidRDefault="00135225"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Código de siniestro</w:t>
            </w:r>
          </w:p>
        </w:tc>
        <w:tc>
          <w:tcPr>
            <w:tcW w:w="4866" w:type="dxa"/>
          </w:tcPr>
          <w:p w14:paraId="4E7D8FB0" w14:textId="77777777" w:rsidR="00135225" w:rsidRPr="00005E5E" w:rsidRDefault="00135225" w:rsidP="00637C9A">
            <w:pPr>
              <w:jc w:val="both"/>
              <w:rPr>
                <w:rFonts w:ascii="Arial" w:eastAsia="Arial" w:hAnsi="Arial" w:cs="Arial"/>
                <w:color w:val="000000" w:themeColor="text1"/>
                <w:sz w:val="16"/>
                <w:szCs w:val="16"/>
              </w:rPr>
            </w:pPr>
            <w:r w:rsidRPr="00005E5E">
              <w:rPr>
                <w:rFonts w:ascii="Arial" w:eastAsia="Arial" w:hAnsi="Arial" w:cs="Arial"/>
                <w:color w:val="000000" w:themeColor="text1"/>
                <w:sz w:val="16"/>
                <w:szCs w:val="16"/>
              </w:rPr>
              <w:t>Corresponde al número de identificación del siniestro de acuerdo con la numeración propia de la entidad aseguradora.</w:t>
            </w:r>
          </w:p>
        </w:tc>
      </w:tr>
      <w:tr w:rsidR="00135225" w:rsidRPr="00005E5E" w14:paraId="70DA028B" w14:textId="77777777" w:rsidTr="00D76E9A">
        <w:trPr>
          <w:jc w:val="center"/>
        </w:trPr>
        <w:tc>
          <w:tcPr>
            <w:tcW w:w="3964" w:type="dxa"/>
          </w:tcPr>
          <w:p w14:paraId="528697BE"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Código de siniestro recobrante</w:t>
            </w:r>
          </w:p>
        </w:tc>
        <w:tc>
          <w:tcPr>
            <w:tcW w:w="4866" w:type="dxa"/>
          </w:tcPr>
          <w:p w14:paraId="1078441F"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siniestro de acuerdo con la numeración de la entidad aseguradora recobrante.</w:t>
            </w:r>
          </w:p>
        </w:tc>
      </w:tr>
      <w:tr w:rsidR="00135225" w:rsidRPr="00005E5E" w14:paraId="7FA54787" w14:textId="77777777" w:rsidTr="00D76E9A">
        <w:trPr>
          <w:jc w:val="center"/>
        </w:trPr>
        <w:tc>
          <w:tcPr>
            <w:tcW w:w="3964" w:type="dxa"/>
          </w:tcPr>
          <w:p w14:paraId="76A091EB"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Tipo de identificación del afiliado</w:t>
            </w:r>
          </w:p>
        </w:tc>
        <w:tc>
          <w:tcPr>
            <w:tcW w:w="4866" w:type="dxa"/>
          </w:tcPr>
          <w:p w14:paraId="090AD54B" w14:textId="77777777" w:rsidR="00135225" w:rsidRPr="00005E5E" w:rsidRDefault="00135225" w:rsidP="00637C9A">
            <w:pPr>
              <w:jc w:val="both"/>
              <w:rPr>
                <w:rFonts w:ascii="Arial" w:hAnsi="Arial" w:cs="Arial"/>
                <w:sz w:val="16"/>
                <w:szCs w:val="16"/>
              </w:rPr>
            </w:pPr>
            <w:r w:rsidRPr="00005E5E">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5"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135225" w:rsidRPr="00005E5E" w14:paraId="43368062" w14:textId="77777777" w:rsidTr="00D76E9A">
        <w:trPr>
          <w:jc w:val="center"/>
        </w:trPr>
        <w:tc>
          <w:tcPr>
            <w:tcW w:w="3964" w:type="dxa"/>
          </w:tcPr>
          <w:p w14:paraId="02B60979"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Número de identificación del afiliado</w:t>
            </w:r>
          </w:p>
        </w:tc>
        <w:tc>
          <w:tcPr>
            <w:tcW w:w="4866" w:type="dxa"/>
          </w:tcPr>
          <w:p w14:paraId="1C960B26"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afiliado siniestrado.</w:t>
            </w:r>
          </w:p>
        </w:tc>
      </w:tr>
      <w:tr w:rsidR="00135225" w:rsidRPr="00005E5E" w14:paraId="3F27E97A" w14:textId="77777777" w:rsidTr="00D76E9A">
        <w:trPr>
          <w:jc w:val="center"/>
        </w:trPr>
        <w:tc>
          <w:tcPr>
            <w:tcW w:w="3964" w:type="dxa"/>
          </w:tcPr>
          <w:p w14:paraId="1CE7F656"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Monto recobrado</w:t>
            </w:r>
          </w:p>
        </w:tc>
        <w:tc>
          <w:tcPr>
            <w:tcW w:w="4866" w:type="dxa"/>
          </w:tcPr>
          <w:p w14:paraId="09E206B4"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al monto en pesos recobrado por otra entidad durante el año.</w:t>
            </w:r>
          </w:p>
        </w:tc>
      </w:tr>
      <w:tr w:rsidR="00135225" w:rsidRPr="00005E5E" w14:paraId="050D097B" w14:textId="77777777" w:rsidTr="00D76E9A">
        <w:trPr>
          <w:jc w:val="center"/>
        </w:trPr>
        <w:tc>
          <w:tcPr>
            <w:tcW w:w="3964" w:type="dxa"/>
          </w:tcPr>
          <w:p w14:paraId="7934CF19"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Monto pagado por el recobro</w:t>
            </w:r>
          </w:p>
        </w:tc>
        <w:tc>
          <w:tcPr>
            <w:tcW w:w="4866" w:type="dxa"/>
          </w:tcPr>
          <w:p w14:paraId="79F9F3DB"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al monto en pesos pagado por el recobro de otra entidad.</w:t>
            </w:r>
          </w:p>
        </w:tc>
      </w:tr>
      <w:tr w:rsidR="00135225" w:rsidRPr="00005E5E" w14:paraId="04F68FF0" w14:textId="77777777" w:rsidTr="00D76E9A">
        <w:trPr>
          <w:jc w:val="center"/>
        </w:trPr>
        <w:tc>
          <w:tcPr>
            <w:tcW w:w="3964" w:type="dxa"/>
          </w:tcPr>
          <w:p w14:paraId="60315CF8"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Código de ARL que recobra</w:t>
            </w:r>
          </w:p>
        </w:tc>
        <w:tc>
          <w:tcPr>
            <w:tcW w:w="4866" w:type="dxa"/>
          </w:tcPr>
          <w:p w14:paraId="60C87327"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 xml:space="preserve">Corresponde al código de la entidad que presenta el recobro. El código debe corresponder al asignado por la SFC, el cual podrá consultar en la página de web </w:t>
            </w:r>
            <w:hyperlink r:id="rId16"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Industrias supervisadas &gt; Entidades vigiladas por la Superintendencia Financiera de Colombia &gt; Lista general de entidades vigiladas por la Superintendencia Financiera de Colombia.</w:t>
            </w:r>
            <w:r w:rsidRPr="00005E5E">
              <w:rPr>
                <w:rFonts w:ascii="Arial" w:hAnsi="Arial" w:cs="Arial"/>
                <w:sz w:val="16"/>
                <w:szCs w:val="16"/>
              </w:rPr>
              <w:t xml:space="preserve">  </w:t>
            </w:r>
          </w:p>
        </w:tc>
      </w:tr>
      <w:tr w:rsidR="00135225" w:rsidRPr="00005E5E" w14:paraId="436506B0" w14:textId="77777777" w:rsidTr="00D76E9A">
        <w:trPr>
          <w:trHeight w:val="54"/>
          <w:jc w:val="center"/>
        </w:trPr>
        <w:tc>
          <w:tcPr>
            <w:tcW w:w="3964" w:type="dxa"/>
          </w:tcPr>
          <w:p w14:paraId="01FCABD4"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Fecha de recobro</w:t>
            </w:r>
          </w:p>
        </w:tc>
        <w:tc>
          <w:tcPr>
            <w:tcW w:w="4866" w:type="dxa"/>
          </w:tcPr>
          <w:p w14:paraId="55589BFC"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 xml:space="preserve">Corresponde a la fecha en la cual la administradora tiene conocimiento de la sentencia en firme de una autoridad judicial, respecto de la procedencia del recobro por parte de otra administradora o, la fecha en que mediante información de </w:t>
            </w:r>
            <w:r w:rsidRPr="00005E5E">
              <w:rPr>
                <w:rFonts w:ascii="Arial" w:hAnsi="Arial" w:cs="Arial"/>
                <w:sz w:val="16"/>
                <w:szCs w:val="16"/>
              </w:rPr>
              <w:lastRenderedPageBreak/>
              <w:t>mercado tiene conocimiento de un siniestro objeto de recobro por parte de otra administradora.</w:t>
            </w:r>
          </w:p>
        </w:tc>
      </w:tr>
      <w:tr w:rsidR="00135225" w:rsidRPr="00005E5E" w14:paraId="3D7F2524" w14:textId="77777777" w:rsidTr="00D76E9A">
        <w:trPr>
          <w:jc w:val="center"/>
        </w:trPr>
        <w:tc>
          <w:tcPr>
            <w:tcW w:w="3964" w:type="dxa"/>
          </w:tcPr>
          <w:p w14:paraId="15BE6D40"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lastRenderedPageBreak/>
              <w:t>Fecha en la que paga el recobro</w:t>
            </w:r>
          </w:p>
        </w:tc>
        <w:tc>
          <w:tcPr>
            <w:tcW w:w="4866" w:type="dxa"/>
          </w:tcPr>
          <w:p w14:paraId="4571E586"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 la fecha en la cual la administradora realiza el pago del recobro a la administradora recobrante.</w:t>
            </w:r>
          </w:p>
        </w:tc>
      </w:tr>
    </w:tbl>
    <w:p w14:paraId="38C02B73" w14:textId="77777777" w:rsidR="00CA7230" w:rsidRPr="002C3D22" w:rsidRDefault="00CA7230" w:rsidP="002C3D22">
      <w:pPr>
        <w:jc w:val="both"/>
        <w:rPr>
          <w:rFonts w:ascii="Arial" w:hAnsi="Arial" w:cs="Arial"/>
          <w:b/>
          <w:bCs/>
          <w:spacing w:val="-3"/>
          <w:sz w:val="20"/>
          <w:szCs w:val="20"/>
        </w:rPr>
      </w:pPr>
    </w:p>
    <w:p w14:paraId="302C58FB" w14:textId="45E9E342" w:rsidR="00807B01" w:rsidRPr="00CA7230" w:rsidRDefault="002E3464" w:rsidP="00CA7230">
      <w:pPr>
        <w:pStyle w:val="Prrafodelista"/>
        <w:numPr>
          <w:ilvl w:val="0"/>
          <w:numId w:val="2"/>
        </w:numPr>
        <w:ind w:left="851" w:hanging="851"/>
        <w:jc w:val="both"/>
        <w:rPr>
          <w:rFonts w:ascii="Arial" w:hAnsi="Arial" w:cs="Arial"/>
          <w:b/>
          <w:bCs/>
          <w:spacing w:val="-3"/>
          <w:sz w:val="20"/>
          <w:szCs w:val="20"/>
        </w:rPr>
      </w:pPr>
      <w:r w:rsidRPr="00CA7230">
        <w:rPr>
          <w:rFonts w:ascii="Arial" w:hAnsi="Arial" w:cs="Arial"/>
          <w:b/>
          <w:bCs/>
          <w:spacing w:val="-3"/>
          <w:sz w:val="20"/>
          <w:szCs w:val="20"/>
        </w:rPr>
        <w:t>Información de recobros</w:t>
      </w:r>
    </w:p>
    <w:p w14:paraId="30AB2F4E" w14:textId="1B1F8DFD" w:rsidR="00807B01" w:rsidRPr="00CA7230" w:rsidRDefault="00807B01" w:rsidP="00135225">
      <w:pPr>
        <w:jc w:val="both"/>
        <w:rPr>
          <w:rFonts w:ascii="Arial" w:hAnsi="Arial" w:cs="Arial"/>
          <w:spacing w:val="-3"/>
          <w:sz w:val="20"/>
          <w:szCs w:val="20"/>
        </w:rPr>
      </w:pPr>
      <w:r w:rsidRPr="00CA7230">
        <w:rPr>
          <w:rFonts w:ascii="Arial" w:hAnsi="Arial" w:cs="Arial"/>
          <w:spacing w:val="-3"/>
          <w:sz w:val="20"/>
          <w:szCs w:val="20"/>
        </w:rPr>
        <w:t>Para cada uno de los siniestros recobrados a otra administradora de riesgos laborales, las entidades deben recopilar la siguiente información:</w:t>
      </w:r>
    </w:p>
    <w:tbl>
      <w:tblPr>
        <w:tblStyle w:val="Tablaconcuadrcula"/>
        <w:tblW w:w="0" w:type="auto"/>
        <w:jc w:val="center"/>
        <w:tblLook w:val="04A0" w:firstRow="1" w:lastRow="0" w:firstColumn="1" w:lastColumn="0" w:noHBand="0" w:noVBand="1"/>
      </w:tblPr>
      <w:tblGrid>
        <w:gridCol w:w="4415"/>
        <w:gridCol w:w="4415"/>
      </w:tblGrid>
      <w:tr w:rsidR="00135225" w:rsidRPr="00005E5E" w14:paraId="23472614" w14:textId="77777777" w:rsidTr="00637C9A">
        <w:trPr>
          <w:jc w:val="center"/>
        </w:trPr>
        <w:tc>
          <w:tcPr>
            <w:tcW w:w="4415" w:type="dxa"/>
          </w:tcPr>
          <w:p w14:paraId="7868937F" w14:textId="77777777" w:rsidR="00135225" w:rsidRPr="00005E5E" w:rsidRDefault="00135225" w:rsidP="00637C9A">
            <w:pPr>
              <w:jc w:val="center"/>
              <w:rPr>
                <w:rFonts w:ascii="Arial" w:hAnsi="Arial" w:cs="Arial"/>
                <w:b/>
                <w:bCs/>
                <w:sz w:val="16"/>
                <w:szCs w:val="16"/>
              </w:rPr>
            </w:pPr>
            <w:r w:rsidRPr="00005E5E">
              <w:rPr>
                <w:rFonts w:ascii="Arial" w:hAnsi="Arial" w:cs="Arial"/>
                <w:b/>
                <w:bCs/>
                <w:sz w:val="16"/>
                <w:szCs w:val="16"/>
              </w:rPr>
              <w:t>Variable</w:t>
            </w:r>
          </w:p>
        </w:tc>
        <w:tc>
          <w:tcPr>
            <w:tcW w:w="4415" w:type="dxa"/>
          </w:tcPr>
          <w:p w14:paraId="5EEF7422" w14:textId="77777777" w:rsidR="00135225" w:rsidRPr="00005E5E" w:rsidRDefault="00135225" w:rsidP="00637C9A">
            <w:pPr>
              <w:jc w:val="center"/>
              <w:rPr>
                <w:rFonts w:ascii="Arial" w:hAnsi="Arial" w:cs="Arial"/>
                <w:b/>
                <w:bCs/>
                <w:sz w:val="16"/>
                <w:szCs w:val="16"/>
              </w:rPr>
            </w:pPr>
            <w:r w:rsidRPr="00005E5E">
              <w:rPr>
                <w:rFonts w:ascii="Arial" w:hAnsi="Arial" w:cs="Arial"/>
                <w:b/>
                <w:bCs/>
                <w:sz w:val="16"/>
                <w:szCs w:val="16"/>
              </w:rPr>
              <w:t>Descripción</w:t>
            </w:r>
          </w:p>
        </w:tc>
      </w:tr>
      <w:tr w:rsidR="00135225" w:rsidRPr="00005E5E" w14:paraId="617C5D9E" w14:textId="77777777" w:rsidTr="00637C9A">
        <w:trPr>
          <w:jc w:val="center"/>
        </w:trPr>
        <w:tc>
          <w:tcPr>
            <w:tcW w:w="4415" w:type="dxa"/>
          </w:tcPr>
          <w:p w14:paraId="7B8C8C0D"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Código de siniestro</w:t>
            </w:r>
          </w:p>
        </w:tc>
        <w:tc>
          <w:tcPr>
            <w:tcW w:w="4415" w:type="dxa"/>
          </w:tcPr>
          <w:p w14:paraId="59E5D72A"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siniestro de acuerdo con la numeración propia de la entidad aseguradora.</w:t>
            </w:r>
          </w:p>
        </w:tc>
      </w:tr>
      <w:tr w:rsidR="00135225" w:rsidRPr="00005E5E" w14:paraId="63BC740D" w14:textId="77777777" w:rsidTr="00637C9A">
        <w:trPr>
          <w:jc w:val="center"/>
        </w:trPr>
        <w:tc>
          <w:tcPr>
            <w:tcW w:w="4415" w:type="dxa"/>
          </w:tcPr>
          <w:p w14:paraId="7B205DCC"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Tipo de identificación del afiliado</w:t>
            </w:r>
          </w:p>
        </w:tc>
        <w:tc>
          <w:tcPr>
            <w:tcW w:w="4415" w:type="dxa"/>
          </w:tcPr>
          <w:p w14:paraId="23BB4E6D" w14:textId="77777777" w:rsidR="00135225" w:rsidRPr="00005E5E" w:rsidRDefault="00135225" w:rsidP="00637C9A">
            <w:pPr>
              <w:jc w:val="both"/>
              <w:rPr>
                <w:rFonts w:ascii="Arial" w:hAnsi="Arial" w:cs="Arial"/>
                <w:sz w:val="16"/>
                <w:szCs w:val="16"/>
              </w:rPr>
            </w:pPr>
            <w:r w:rsidRPr="00005E5E">
              <w:rPr>
                <w:rFonts w:ascii="Arial" w:hAnsi="Arial" w:cs="Arial"/>
                <w:color w:val="000000"/>
                <w:sz w:val="16"/>
                <w:szCs w:val="16"/>
                <w:lang w:val="es-CO" w:eastAsia="es-MX"/>
              </w:rPr>
              <w:t xml:space="preserve">Corresponde al tipo de identificación del afiliado. Registre el código de tipo de identificación de acuerdo con la Tabla tipo de identificación, la cual puede ser consultada en la página web </w:t>
            </w:r>
            <w:hyperlink r:id="rId17"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Inicio &gt; Interés del Vigilado &gt; Reportes &gt; Índice de reportes de información a la Superintendencia Financiera &gt; Tablas anexas para el reporte de información.</w:t>
            </w:r>
          </w:p>
        </w:tc>
      </w:tr>
      <w:tr w:rsidR="00135225" w:rsidRPr="00005E5E" w14:paraId="4F42A7BF" w14:textId="77777777" w:rsidTr="00637C9A">
        <w:trPr>
          <w:jc w:val="center"/>
        </w:trPr>
        <w:tc>
          <w:tcPr>
            <w:tcW w:w="4415" w:type="dxa"/>
          </w:tcPr>
          <w:p w14:paraId="4FBD095D"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Número de identificación del afiliado</w:t>
            </w:r>
          </w:p>
        </w:tc>
        <w:tc>
          <w:tcPr>
            <w:tcW w:w="4415" w:type="dxa"/>
          </w:tcPr>
          <w:p w14:paraId="221D0B2E" w14:textId="77777777" w:rsidR="00135225" w:rsidRPr="00005E5E" w:rsidRDefault="00135225" w:rsidP="00637C9A">
            <w:pPr>
              <w:jc w:val="both"/>
              <w:rPr>
                <w:rFonts w:ascii="Arial" w:hAnsi="Arial" w:cs="Arial"/>
                <w:sz w:val="16"/>
                <w:szCs w:val="16"/>
              </w:rPr>
            </w:pPr>
            <w:r w:rsidRPr="00005E5E">
              <w:rPr>
                <w:rFonts w:ascii="Arial" w:eastAsia="Arial" w:hAnsi="Arial" w:cs="Arial"/>
                <w:color w:val="000000" w:themeColor="text1"/>
                <w:sz w:val="16"/>
                <w:szCs w:val="16"/>
              </w:rPr>
              <w:t>Corresponde al número de identificación del afiliado siniestrado.</w:t>
            </w:r>
          </w:p>
        </w:tc>
      </w:tr>
      <w:tr w:rsidR="00135225" w:rsidRPr="00005E5E" w14:paraId="1E08EC5A" w14:textId="77777777" w:rsidTr="00637C9A">
        <w:trPr>
          <w:jc w:val="center"/>
        </w:trPr>
        <w:tc>
          <w:tcPr>
            <w:tcW w:w="4415" w:type="dxa"/>
          </w:tcPr>
          <w:p w14:paraId="4B2A2187"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Monto recobrado a la ARL</w:t>
            </w:r>
          </w:p>
        </w:tc>
        <w:tc>
          <w:tcPr>
            <w:tcW w:w="4415" w:type="dxa"/>
          </w:tcPr>
          <w:p w14:paraId="2A551B66"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al monto en pesos recobrado a otra administradora de riesgos laborales.</w:t>
            </w:r>
          </w:p>
        </w:tc>
      </w:tr>
      <w:tr w:rsidR="00135225" w:rsidRPr="00005E5E" w14:paraId="1104AE12" w14:textId="77777777" w:rsidTr="00637C9A">
        <w:trPr>
          <w:jc w:val="center"/>
        </w:trPr>
        <w:tc>
          <w:tcPr>
            <w:tcW w:w="4415" w:type="dxa"/>
          </w:tcPr>
          <w:p w14:paraId="575FF96F"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Monto recibido</w:t>
            </w:r>
          </w:p>
        </w:tc>
        <w:tc>
          <w:tcPr>
            <w:tcW w:w="4415" w:type="dxa"/>
          </w:tcPr>
          <w:p w14:paraId="17F0EEC5"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al monto en pesos recibido por concepto de recobro a otra administradora.</w:t>
            </w:r>
          </w:p>
        </w:tc>
      </w:tr>
      <w:tr w:rsidR="00135225" w:rsidRPr="00005E5E" w14:paraId="73362C2D" w14:textId="77777777" w:rsidTr="00637C9A">
        <w:trPr>
          <w:jc w:val="center"/>
        </w:trPr>
        <w:tc>
          <w:tcPr>
            <w:tcW w:w="4415" w:type="dxa"/>
          </w:tcPr>
          <w:p w14:paraId="7B96AC59"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ARL a la cual recobra</w:t>
            </w:r>
          </w:p>
        </w:tc>
        <w:tc>
          <w:tcPr>
            <w:tcW w:w="4415" w:type="dxa"/>
          </w:tcPr>
          <w:p w14:paraId="5E5EBAEE"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 xml:space="preserve">Corresponde al código de la entidad a la cual se presenta el recobro. El código debe corresponder al asignado por la SFC, el cual podrá consultar en la página de web </w:t>
            </w:r>
            <w:hyperlink r:id="rId18" w:history="1">
              <w:r w:rsidRPr="00005E5E">
                <w:rPr>
                  <w:rStyle w:val="Hipervnculo"/>
                  <w:rFonts w:ascii="Arial" w:hAnsi="Arial" w:cs="Arial"/>
                  <w:sz w:val="16"/>
                  <w:szCs w:val="16"/>
                  <w:lang w:val="es-CO" w:eastAsia="es-MX"/>
                </w:rPr>
                <w:t>www.superfinanciera.gov.co</w:t>
              </w:r>
            </w:hyperlink>
            <w:r w:rsidRPr="00005E5E">
              <w:rPr>
                <w:rFonts w:ascii="Arial" w:hAnsi="Arial" w:cs="Arial"/>
                <w:color w:val="000000"/>
                <w:sz w:val="16"/>
                <w:szCs w:val="16"/>
                <w:lang w:val="es-CO" w:eastAsia="es-MX"/>
              </w:rPr>
              <w:t>, en la ruta Industrias supervisadas &gt; Entidades vigiladas por la Superintendencia Financiera de Colombia &gt; Lista general de entidades vigiladas por la Superintendencia Financiera de Colombia.</w:t>
            </w:r>
            <w:r w:rsidRPr="00005E5E">
              <w:rPr>
                <w:rFonts w:ascii="Arial" w:hAnsi="Arial" w:cs="Arial"/>
                <w:sz w:val="16"/>
                <w:szCs w:val="16"/>
              </w:rPr>
              <w:t xml:space="preserve">  </w:t>
            </w:r>
          </w:p>
        </w:tc>
      </w:tr>
      <w:tr w:rsidR="00135225" w:rsidRPr="00005E5E" w14:paraId="18300E0F" w14:textId="77777777" w:rsidTr="00637C9A">
        <w:trPr>
          <w:jc w:val="center"/>
        </w:trPr>
        <w:tc>
          <w:tcPr>
            <w:tcW w:w="4415" w:type="dxa"/>
          </w:tcPr>
          <w:p w14:paraId="0049B3E3"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Fecha de recobro</w:t>
            </w:r>
          </w:p>
        </w:tc>
        <w:tc>
          <w:tcPr>
            <w:tcW w:w="4415" w:type="dxa"/>
          </w:tcPr>
          <w:p w14:paraId="2686B08E"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 la fecha en la cual la administradora tiene conocimiento de la sentencia en firme de una autoridad judicial, respecto de la procedencia del recobro de la administradora o, la fecha en que mediante información de mercado otra administradora tiene conocimiento de un siniestro objeto de recobro.</w:t>
            </w:r>
          </w:p>
        </w:tc>
      </w:tr>
      <w:tr w:rsidR="00135225" w:rsidRPr="00005E5E" w14:paraId="75F70C9C" w14:textId="77777777" w:rsidTr="00637C9A">
        <w:trPr>
          <w:jc w:val="center"/>
        </w:trPr>
        <w:tc>
          <w:tcPr>
            <w:tcW w:w="4415" w:type="dxa"/>
          </w:tcPr>
          <w:p w14:paraId="0698087B"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Fecha en la que recibe el recobro</w:t>
            </w:r>
          </w:p>
        </w:tc>
        <w:tc>
          <w:tcPr>
            <w:tcW w:w="4415" w:type="dxa"/>
          </w:tcPr>
          <w:p w14:paraId="1189FE8C" w14:textId="77777777" w:rsidR="00135225" w:rsidRPr="00005E5E" w:rsidRDefault="00135225" w:rsidP="00637C9A">
            <w:pPr>
              <w:jc w:val="both"/>
              <w:rPr>
                <w:rFonts w:ascii="Arial" w:hAnsi="Arial" w:cs="Arial"/>
                <w:sz w:val="16"/>
                <w:szCs w:val="16"/>
              </w:rPr>
            </w:pPr>
            <w:r w:rsidRPr="00005E5E">
              <w:rPr>
                <w:rFonts w:ascii="Arial" w:hAnsi="Arial" w:cs="Arial"/>
                <w:sz w:val="16"/>
                <w:szCs w:val="16"/>
              </w:rPr>
              <w:t>Corresponde a la fecha en la cual la administradora recibe el pago del recobro por parte otra administradora.</w:t>
            </w:r>
          </w:p>
        </w:tc>
      </w:tr>
    </w:tbl>
    <w:p w14:paraId="0FA7A00A" w14:textId="77777777" w:rsidR="00CA7230" w:rsidRDefault="00CA7230" w:rsidP="002C3D22">
      <w:pPr>
        <w:spacing w:after="0" w:line="240" w:lineRule="auto"/>
        <w:jc w:val="both"/>
        <w:rPr>
          <w:rFonts w:ascii="Arial" w:eastAsiaTheme="minorEastAsia" w:hAnsi="Arial" w:cs="Arial"/>
          <w:b/>
          <w:sz w:val="20"/>
          <w:szCs w:val="20"/>
        </w:rPr>
      </w:pPr>
    </w:p>
    <w:p w14:paraId="3BDF71FA" w14:textId="00B36ACF" w:rsidR="007F078E" w:rsidRPr="00AC6B7F" w:rsidRDefault="003C0E67" w:rsidP="00356E5A">
      <w:pPr>
        <w:pStyle w:val="Prrafodelista"/>
        <w:numPr>
          <w:ilvl w:val="0"/>
          <w:numId w:val="2"/>
        </w:numPr>
        <w:spacing w:after="0" w:line="240" w:lineRule="auto"/>
        <w:ind w:left="851" w:hanging="851"/>
        <w:jc w:val="both"/>
        <w:rPr>
          <w:rFonts w:ascii="Arial" w:eastAsiaTheme="minorEastAsia" w:hAnsi="Arial" w:cs="Arial"/>
          <w:b/>
          <w:sz w:val="20"/>
          <w:szCs w:val="20"/>
        </w:rPr>
      </w:pPr>
      <w:r>
        <w:rPr>
          <w:rFonts w:ascii="Arial" w:eastAsiaTheme="minorEastAsia" w:hAnsi="Arial" w:cs="Arial"/>
          <w:b/>
          <w:sz w:val="20"/>
          <w:szCs w:val="20"/>
        </w:rPr>
        <w:t xml:space="preserve">Información de la reserva de recobros </w:t>
      </w:r>
      <w:r w:rsidR="003B5C65">
        <w:rPr>
          <w:rFonts w:ascii="Arial" w:eastAsiaTheme="minorEastAsia" w:hAnsi="Arial" w:cs="Arial"/>
          <w:b/>
          <w:sz w:val="20"/>
          <w:szCs w:val="20"/>
        </w:rPr>
        <w:t>de enfermedad laboral</w:t>
      </w:r>
    </w:p>
    <w:p w14:paraId="3BDF71FB" w14:textId="77777777" w:rsidR="007F078E" w:rsidRPr="001A204B" w:rsidRDefault="007F078E" w:rsidP="00F81212">
      <w:pPr>
        <w:spacing w:after="0" w:line="240" w:lineRule="auto"/>
        <w:jc w:val="both"/>
        <w:rPr>
          <w:rFonts w:ascii="Arial" w:eastAsiaTheme="minorEastAsia" w:hAnsi="Arial" w:cs="Arial"/>
          <w:sz w:val="20"/>
          <w:szCs w:val="20"/>
        </w:rPr>
      </w:pPr>
    </w:p>
    <w:p w14:paraId="48DA07E9" w14:textId="590D675C" w:rsidR="00C2195B" w:rsidRDefault="002F53E6" w:rsidP="00C2195B">
      <w:pPr>
        <w:spacing w:after="0" w:line="240" w:lineRule="auto"/>
        <w:jc w:val="both"/>
        <w:rPr>
          <w:rFonts w:ascii="Arial" w:eastAsiaTheme="minorEastAsia" w:hAnsi="Arial" w:cs="Arial"/>
          <w:sz w:val="20"/>
          <w:szCs w:val="20"/>
        </w:rPr>
      </w:pPr>
      <w:r w:rsidRPr="002F53E6">
        <w:rPr>
          <w:rFonts w:ascii="Arial" w:eastAsiaTheme="minorEastAsia" w:hAnsi="Arial" w:cs="Arial"/>
          <w:sz w:val="20"/>
          <w:szCs w:val="20"/>
        </w:rPr>
        <w:t>Las administradoras de riesgo</w:t>
      </w:r>
      <w:r w:rsidR="00A50AE8">
        <w:rPr>
          <w:rFonts w:ascii="Arial" w:eastAsiaTheme="minorEastAsia" w:hAnsi="Arial" w:cs="Arial"/>
          <w:sz w:val="20"/>
          <w:szCs w:val="20"/>
        </w:rPr>
        <w:t>s</w:t>
      </w:r>
      <w:r w:rsidRPr="002F53E6">
        <w:rPr>
          <w:rFonts w:ascii="Arial" w:eastAsiaTheme="minorEastAsia" w:hAnsi="Arial" w:cs="Arial"/>
          <w:sz w:val="20"/>
          <w:szCs w:val="20"/>
        </w:rPr>
        <w:t xml:space="preserve"> laborales deben mantener a disposición de la SFC la información base del cálculo del componente prospectivo de la reserva de enfermedad laboral de que trata el subnumeral 3.3 del </w:t>
      </w:r>
      <w:r w:rsidR="0022643A">
        <w:rPr>
          <w:rFonts w:ascii="Arial" w:eastAsiaTheme="minorEastAsia" w:hAnsi="Arial" w:cs="Arial"/>
          <w:sz w:val="20"/>
          <w:szCs w:val="20"/>
        </w:rPr>
        <w:t xml:space="preserve">Anexo </w:t>
      </w:r>
      <w:r w:rsidR="00E26B14">
        <w:rPr>
          <w:rFonts w:ascii="Arial" w:eastAsiaTheme="minorEastAsia" w:hAnsi="Arial" w:cs="Arial"/>
          <w:sz w:val="20"/>
          <w:szCs w:val="20"/>
        </w:rPr>
        <w:t xml:space="preserve">2 </w:t>
      </w:r>
      <w:r w:rsidR="006460DB">
        <w:rPr>
          <w:rFonts w:ascii="Arial" w:eastAsiaTheme="minorEastAsia" w:hAnsi="Arial" w:cs="Arial"/>
          <w:sz w:val="20"/>
          <w:szCs w:val="20"/>
        </w:rPr>
        <w:t xml:space="preserve">del </w:t>
      </w:r>
      <w:r w:rsidR="00F91C6F">
        <w:rPr>
          <w:rFonts w:ascii="Arial" w:hAnsi="Arial" w:cs="Arial"/>
          <w:spacing w:val="-3"/>
          <w:sz w:val="20"/>
          <w:szCs w:val="20"/>
        </w:rPr>
        <w:t>Capítulo XXXIV de la CBCF</w:t>
      </w:r>
      <w:r w:rsidRPr="002F53E6">
        <w:rPr>
          <w:rFonts w:ascii="Arial" w:eastAsiaTheme="minorEastAsia" w:hAnsi="Arial" w:cs="Arial"/>
          <w:sz w:val="20"/>
          <w:szCs w:val="20"/>
        </w:rPr>
        <w:t>. Para cada código del diagnóstico de la enfermedad seleccionada bajo los criterios que señala el mencionado subnumeral se debe recopilar la siguiente información:</w:t>
      </w:r>
    </w:p>
    <w:p w14:paraId="7A2CFD63" w14:textId="77777777" w:rsidR="00C2195B" w:rsidRPr="00C2195B" w:rsidRDefault="00C2195B" w:rsidP="00C2195B">
      <w:pPr>
        <w:spacing w:after="0" w:line="240" w:lineRule="auto"/>
        <w:jc w:val="both"/>
        <w:rPr>
          <w:rFonts w:ascii="Arial" w:eastAsiaTheme="minorEastAsia" w:hAnsi="Arial" w:cs="Arial"/>
          <w:sz w:val="20"/>
          <w:szCs w:val="20"/>
        </w:rPr>
      </w:pPr>
    </w:p>
    <w:tbl>
      <w:tblPr>
        <w:tblStyle w:val="Tablaconcuadrcula"/>
        <w:tblW w:w="0" w:type="auto"/>
        <w:jc w:val="center"/>
        <w:tblLook w:val="04A0" w:firstRow="1" w:lastRow="0" w:firstColumn="1" w:lastColumn="0" w:noHBand="0" w:noVBand="1"/>
      </w:tblPr>
      <w:tblGrid>
        <w:gridCol w:w="4415"/>
        <w:gridCol w:w="4415"/>
      </w:tblGrid>
      <w:tr w:rsidR="00C2195B" w:rsidRPr="00005E5E" w14:paraId="7F8A6572" w14:textId="77777777" w:rsidTr="00637C9A">
        <w:trPr>
          <w:jc w:val="center"/>
        </w:trPr>
        <w:tc>
          <w:tcPr>
            <w:tcW w:w="4415" w:type="dxa"/>
          </w:tcPr>
          <w:p w14:paraId="6F6E522E" w14:textId="77777777" w:rsidR="00C2195B" w:rsidRPr="00005E5E" w:rsidRDefault="00C2195B" w:rsidP="00637C9A">
            <w:pPr>
              <w:jc w:val="center"/>
              <w:rPr>
                <w:rFonts w:ascii="Arial" w:hAnsi="Arial" w:cs="Arial"/>
                <w:b/>
                <w:bCs/>
                <w:sz w:val="16"/>
                <w:szCs w:val="16"/>
              </w:rPr>
            </w:pPr>
            <w:r w:rsidRPr="00005E5E">
              <w:rPr>
                <w:rFonts w:ascii="Arial" w:hAnsi="Arial" w:cs="Arial"/>
                <w:b/>
                <w:bCs/>
                <w:sz w:val="16"/>
                <w:szCs w:val="16"/>
              </w:rPr>
              <w:t>Variable</w:t>
            </w:r>
          </w:p>
        </w:tc>
        <w:tc>
          <w:tcPr>
            <w:tcW w:w="4415" w:type="dxa"/>
          </w:tcPr>
          <w:p w14:paraId="7653950F" w14:textId="77777777" w:rsidR="00C2195B" w:rsidRPr="00005E5E" w:rsidRDefault="00C2195B" w:rsidP="00637C9A">
            <w:pPr>
              <w:jc w:val="center"/>
              <w:rPr>
                <w:rFonts w:ascii="Arial" w:hAnsi="Arial" w:cs="Arial"/>
                <w:b/>
                <w:bCs/>
                <w:sz w:val="16"/>
                <w:szCs w:val="16"/>
              </w:rPr>
            </w:pPr>
            <w:r w:rsidRPr="00005E5E">
              <w:rPr>
                <w:rFonts w:ascii="Arial" w:hAnsi="Arial" w:cs="Arial"/>
                <w:b/>
                <w:bCs/>
                <w:sz w:val="16"/>
                <w:szCs w:val="16"/>
              </w:rPr>
              <w:t>Descripción</w:t>
            </w:r>
          </w:p>
        </w:tc>
      </w:tr>
      <w:tr w:rsidR="00C2195B" w:rsidRPr="00005E5E" w14:paraId="2E65EDAD" w14:textId="77777777" w:rsidTr="00637C9A">
        <w:trPr>
          <w:jc w:val="center"/>
        </w:trPr>
        <w:tc>
          <w:tcPr>
            <w:tcW w:w="4415" w:type="dxa"/>
          </w:tcPr>
          <w:p w14:paraId="7B62B022"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CIE</w:t>
            </w:r>
          </w:p>
        </w:tc>
        <w:tc>
          <w:tcPr>
            <w:tcW w:w="4415" w:type="dxa"/>
          </w:tcPr>
          <w:p w14:paraId="140C13F2" w14:textId="77777777" w:rsidR="00C2195B" w:rsidRPr="00005E5E" w:rsidRDefault="00C2195B" w:rsidP="00637C9A">
            <w:pPr>
              <w:jc w:val="both"/>
              <w:rPr>
                <w:rFonts w:ascii="Arial" w:hAnsi="Arial" w:cs="Arial"/>
                <w:sz w:val="16"/>
                <w:szCs w:val="16"/>
              </w:rPr>
            </w:pPr>
            <w:r w:rsidRPr="00005E5E">
              <w:rPr>
                <w:rFonts w:ascii="Arial" w:eastAsia="Arial" w:hAnsi="Arial" w:cs="Arial"/>
                <w:color w:val="000000" w:themeColor="text1"/>
                <w:sz w:val="16"/>
                <w:szCs w:val="16"/>
              </w:rPr>
              <w:t>Corresponde al código de la enfermedad seleccionada según la Clasificación Internacional de Enfermedades y Problemas relacionados con la Salud. Décima Revisión (CIE-10).</w:t>
            </w:r>
          </w:p>
        </w:tc>
      </w:tr>
      <w:tr w:rsidR="00C2195B" w:rsidRPr="00005E5E" w14:paraId="71249CEA" w14:textId="77777777" w:rsidTr="00637C9A">
        <w:trPr>
          <w:jc w:val="center"/>
        </w:trPr>
        <w:tc>
          <w:tcPr>
            <w:tcW w:w="4415" w:type="dxa"/>
          </w:tcPr>
          <w:p w14:paraId="175BD99F"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Costo mínimo prestaciones asistenciales</w:t>
            </w:r>
          </w:p>
        </w:tc>
        <w:tc>
          <w:tcPr>
            <w:tcW w:w="4415" w:type="dxa"/>
          </w:tcPr>
          <w:p w14:paraId="39B85F16"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al costo mínimo anual en pesos de las prestaciones asistenciales calculado para la enfermedad seleccionada.</w:t>
            </w:r>
          </w:p>
        </w:tc>
      </w:tr>
      <w:tr w:rsidR="00C2195B" w:rsidRPr="00005E5E" w14:paraId="46F6FF64" w14:textId="77777777" w:rsidTr="00637C9A">
        <w:trPr>
          <w:jc w:val="center"/>
        </w:trPr>
        <w:tc>
          <w:tcPr>
            <w:tcW w:w="4415" w:type="dxa"/>
          </w:tcPr>
          <w:p w14:paraId="24A4B99E"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Costo máximo prestaciones asistenciales</w:t>
            </w:r>
          </w:p>
        </w:tc>
        <w:tc>
          <w:tcPr>
            <w:tcW w:w="4415" w:type="dxa"/>
          </w:tcPr>
          <w:p w14:paraId="5E719892"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al costo máximo anual en pesos de las prestaciones asistenciales calculado para la enfermedad seleccionada.</w:t>
            </w:r>
          </w:p>
        </w:tc>
      </w:tr>
      <w:tr w:rsidR="00C2195B" w:rsidRPr="00005E5E" w14:paraId="08FB13DC" w14:textId="77777777" w:rsidTr="00637C9A">
        <w:trPr>
          <w:jc w:val="center"/>
        </w:trPr>
        <w:tc>
          <w:tcPr>
            <w:tcW w:w="4415" w:type="dxa"/>
          </w:tcPr>
          <w:p w14:paraId="0CB07DD1"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Costo mínimo prestaciones económicas</w:t>
            </w:r>
          </w:p>
        </w:tc>
        <w:tc>
          <w:tcPr>
            <w:tcW w:w="4415" w:type="dxa"/>
          </w:tcPr>
          <w:p w14:paraId="69D77046"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al costo mínimo anual en pesos de las prestaciones económicas calculado para la enfermedad seleccionada.</w:t>
            </w:r>
          </w:p>
        </w:tc>
      </w:tr>
      <w:tr w:rsidR="00C2195B" w:rsidRPr="00005E5E" w14:paraId="04B5EA04" w14:textId="77777777" w:rsidTr="00637C9A">
        <w:trPr>
          <w:jc w:val="center"/>
        </w:trPr>
        <w:tc>
          <w:tcPr>
            <w:tcW w:w="4415" w:type="dxa"/>
          </w:tcPr>
          <w:p w14:paraId="23359E03"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Costo máximo prestaciones económicas</w:t>
            </w:r>
          </w:p>
        </w:tc>
        <w:tc>
          <w:tcPr>
            <w:tcW w:w="4415" w:type="dxa"/>
          </w:tcPr>
          <w:p w14:paraId="5AFBB0AE"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al costo máximo anual en pesos de las prestaciones económicas calculado para la enfermedad seleccionada.</w:t>
            </w:r>
          </w:p>
        </w:tc>
      </w:tr>
      <w:tr w:rsidR="00C2195B" w:rsidRPr="00005E5E" w14:paraId="0AB5E7F0" w14:textId="77777777" w:rsidTr="00637C9A">
        <w:trPr>
          <w:jc w:val="center"/>
        </w:trPr>
        <w:tc>
          <w:tcPr>
            <w:tcW w:w="4415" w:type="dxa"/>
          </w:tcPr>
          <w:p w14:paraId="51DF5705"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Tasa de incidencia</w:t>
            </w:r>
          </w:p>
        </w:tc>
        <w:tc>
          <w:tcPr>
            <w:tcW w:w="4415" w:type="dxa"/>
          </w:tcPr>
          <w:p w14:paraId="001A442B"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 la tasa de incidencia calculada para la enfermedad seleccionada.</w:t>
            </w:r>
          </w:p>
        </w:tc>
      </w:tr>
      <w:tr w:rsidR="00C2195B" w:rsidRPr="00005E5E" w14:paraId="481E9478" w14:textId="77777777" w:rsidTr="00637C9A">
        <w:trPr>
          <w:jc w:val="center"/>
        </w:trPr>
        <w:tc>
          <w:tcPr>
            <w:tcW w:w="4415" w:type="dxa"/>
          </w:tcPr>
          <w:p w14:paraId="7F8F8C25"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Tasa de laboralidad</w:t>
            </w:r>
          </w:p>
        </w:tc>
        <w:tc>
          <w:tcPr>
            <w:tcW w:w="4415" w:type="dxa"/>
          </w:tcPr>
          <w:p w14:paraId="41006B3B" w14:textId="77777777" w:rsidR="00C2195B" w:rsidRPr="00005E5E" w:rsidRDefault="00C2195B" w:rsidP="00637C9A">
            <w:pPr>
              <w:jc w:val="both"/>
              <w:rPr>
                <w:rFonts w:ascii="Arial" w:hAnsi="Arial" w:cs="Arial"/>
                <w:sz w:val="16"/>
                <w:szCs w:val="16"/>
              </w:rPr>
            </w:pPr>
            <w:r w:rsidRPr="00005E5E">
              <w:rPr>
                <w:rFonts w:ascii="Arial" w:hAnsi="Arial" w:cs="Arial"/>
                <w:sz w:val="16"/>
                <w:szCs w:val="16"/>
              </w:rPr>
              <w:t>Corresponde a la tasa de laboralidad calculada para la enfermedad seleccionada.</w:t>
            </w:r>
          </w:p>
        </w:tc>
      </w:tr>
    </w:tbl>
    <w:p w14:paraId="6E6236B7" w14:textId="77777777" w:rsidR="00C2195B" w:rsidRPr="001A204B" w:rsidRDefault="00C2195B" w:rsidP="00F81212">
      <w:pPr>
        <w:spacing w:after="0" w:line="240" w:lineRule="auto"/>
        <w:jc w:val="both"/>
        <w:rPr>
          <w:rFonts w:ascii="Arial" w:eastAsiaTheme="minorEastAsia" w:hAnsi="Arial" w:cs="Arial"/>
          <w:sz w:val="20"/>
          <w:szCs w:val="20"/>
        </w:rPr>
      </w:pPr>
    </w:p>
    <w:sectPr w:rsidR="00C2195B" w:rsidRPr="001A204B" w:rsidSect="00782A3E">
      <w:headerReference w:type="default" r:id="rId19"/>
      <w:footerReference w:type="default" r:id="rId20"/>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D38979" w14:textId="77777777" w:rsidR="00885B87" w:rsidRDefault="00885B87" w:rsidP="00CE4023">
      <w:pPr>
        <w:spacing w:after="0" w:line="240" w:lineRule="auto"/>
      </w:pPr>
      <w:r>
        <w:separator/>
      </w:r>
    </w:p>
  </w:endnote>
  <w:endnote w:type="continuationSeparator" w:id="0">
    <w:p w14:paraId="242CEED9" w14:textId="77777777" w:rsidR="00885B87" w:rsidRDefault="00885B87" w:rsidP="00CE4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598B" w14:textId="77777777" w:rsidR="00885B87" w:rsidRDefault="00885B87" w:rsidP="00CE4023">
      <w:pPr>
        <w:spacing w:after="0" w:line="240" w:lineRule="auto"/>
      </w:pPr>
      <w:r>
        <w:separator/>
      </w:r>
    </w:p>
  </w:footnote>
  <w:footnote w:type="continuationSeparator" w:id="0">
    <w:p w14:paraId="01348872" w14:textId="77777777" w:rsidR="00885B87" w:rsidRDefault="00885B87" w:rsidP="00CE40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631E"/>
    <w:multiLevelType w:val="hybridMultilevel"/>
    <w:tmpl w:val="8916A7E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216371"/>
    <w:multiLevelType w:val="hybridMultilevel"/>
    <w:tmpl w:val="7E982E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012FE0"/>
    <w:multiLevelType w:val="multilevel"/>
    <w:tmpl w:val="A1CC8A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6BE02D3"/>
    <w:multiLevelType w:val="hybridMultilevel"/>
    <w:tmpl w:val="07C693D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6FC4B87"/>
    <w:multiLevelType w:val="hybridMultilevel"/>
    <w:tmpl w:val="6DEA1C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6" w15:restartNumberingAfterBreak="0">
    <w:nsid w:val="31FF4E9D"/>
    <w:multiLevelType w:val="hybridMultilevel"/>
    <w:tmpl w:val="E1EE0EC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72BB3273"/>
    <w:multiLevelType w:val="hybridMultilevel"/>
    <w:tmpl w:val="D0A87830"/>
    <w:lvl w:ilvl="0" w:tplc="85FA6204">
      <w:start w:val="1"/>
      <w:numFmt w:val="decimal"/>
      <w:lvlText w:val="%1."/>
      <w:lvlJc w:val="left"/>
      <w:pPr>
        <w:ind w:left="720" w:hanging="720"/>
      </w:pPr>
      <w:rPr>
        <w:rFonts w:hint="default"/>
        <w:b/>
        <w:bCs/>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16cid:durableId="164446124">
    <w:abstractNumId w:val="8"/>
  </w:num>
  <w:num w:numId="2" w16cid:durableId="847645445">
    <w:abstractNumId w:val="3"/>
  </w:num>
  <w:num w:numId="3" w16cid:durableId="641227528">
    <w:abstractNumId w:val="5"/>
  </w:num>
  <w:num w:numId="4" w16cid:durableId="277101209">
    <w:abstractNumId w:val="5"/>
  </w:num>
  <w:num w:numId="5" w16cid:durableId="1979069145">
    <w:abstractNumId w:val="2"/>
  </w:num>
  <w:num w:numId="6" w16cid:durableId="628364940">
    <w:abstractNumId w:val="1"/>
  </w:num>
  <w:num w:numId="7" w16cid:durableId="262541721">
    <w:abstractNumId w:val="0"/>
  </w:num>
  <w:num w:numId="8" w16cid:durableId="947809616">
    <w:abstractNumId w:val="6"/>
  </w:num>
  <w:num w:numId="9" w16cid:durableId="577833734">
    <w:abstractNumId w:val="4"/>
  </w:num>
  <w:num w:numId="10" w16cid:durableId="4688155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201E9"/>
    <w:rsid w:val="00024446"/>
    <w:rsid w:val="0004035B"/>
    <w:rsid w:val="00040CCD"/>
    <w:rsid w:val="00042E78"/>
    <w:rsid w:val="0006694C"/>
    <w:rsid w:val="000741DA"/>
    <w:rsid w:val="00074519"/>
    <w:rsid w:val="000862FD"/>
    <w:rsid w:val="00090767"/>
    <w:rsid w:val="000959E3"/>
    <w:rsid w:val="000A3597"/>
    <w:rsid w:val="000A520A"/>
    <w:rsid w:val="000D04C6"/>
    <w:rsid w:val="000E1EB8"/>
    <w:rsid w:val="00102A92"/>
    <w:rsid w:val="001040DD"/>
    <w:rsid w:val="00104F31"/>
    <w:rsid w:val="00112369"/>
    <w:rsid w:val="0011269C"/>
    <w:rsid w:val="00114459"/>
    <w:rsid w:val="00133F92"/>
    <w:rsid w:val="00135225"/>
    <w:rsid w:val="0014443C"/>
    <w:rsid w:val="00150D70"/>
    <w:rsid w:val="00151AB4"/>
    <w:rsid w:val="00163187"/>
    <w:rsid w:val="00190040"/>
    <w:rsid w:val="001905FB"/>
    <w:rsid w:val="001964A4"/>
    <w:rsid w:val="00196D4A"/>
    <w:rsid w:val="001A1688"/>
    <w:rsid w:val="001A204B"/>
    <w:rsid w:val="001A78F2"/>
    <w:rsid w:val="001C4DC4"/>
    <w:rsid w:val="001C6D5C"/>
    <w:rsid w:val="001E38D8"/>
    <w:rsid w:val="001F45AE"/>
    <w:rsid w:val="00205F8D"/>
    <w:rsid w:val="00220F50"/>
    <w:rsid w:val="002262EA"/>
    <w:rsid w:val="0022643A"/>
    <w:rsid w:val="00230F08"/>
    <w:rsid w:val="0023588A"/>
    <w:rsid w:val="00247921"/>
    <w:rsid w:val="002506A0"/>
    <w:rsid w:val="002642C1"/>
    <w:rsid w:val="00287A74"/>
    <w:rsid w:val="0029467A"/>
    <w:rsid w:val="002A6990"/>
    <w:rsid w:val="002C3D22"/>
    <w:rsid w:val="002D43A7"/>
    <w:rsid w:val="002E3464"/>
    <w:rsid w:val="002F08FB"/>
    <w:rsid w:val="002F0A63"/>
    <w:rsid w:val="002F53E6"/>
    <w:rsid w:val="0030115E"/>
    <w:rsid w:val="00314E3B"/>
    <w:rsid w:val="00315128"/>
    <w:rsid w:val="003212CB"/>
    <w:rsid w:val="0032224E"/>
    <w:rsid w:val="00330E22"/>
    <w:rsid w:val="00333676"/>
    <w:rsid w:val="00343C23"/>
    <w:rsid w:val="00356E5A"/>
    <w:rsid w:val="00374A7F"/>
    <w:rsid w:val="00380DE7"/>
    <w:rsid w:val="003A0965"/>
    <w:rsid w:val="003B5C65"/>
    <w:rsid w:val="003C0E67"/>
    <w:rsid w:val="003C773D"/>
    <w:rsid w:val="003D405D"/>
    <w:rsid w:val="003D6B0F"/>
    <w:rsid w:val="003E3857"/>
    <w:rsid w:val="003E4602"/>
    <w:rsid w:val="003F2560"/>
    <w:rsid w:val="00401E16"/>
    <w:rsid w:val="00403A38"/>
    <w:rsid w:val="00410A73"/>
    <w:rsid w:val="00414F46"/>
    <w:rsid w:val="004228FE"/>
    <w:rsid w:val="00426ACA"/>
    <w:rsid w:val="00433956"/>
    <w:rsid w:val="004346CE"/>
    <w:rsid w:val="0043621A"/>
    <w:rsid w:val="00443A6B"/>
    <w:rsid w:val="00455020"/>
    <w:rsid w:val="00477F41"/>
    <w:rsid w:val="004817DC"/>
    <w:rsid w:val="004821F0"/>
    <w:rsid w:val="00482B2A"/>
    <w:rsid w:val="00497153"/>
    <w:rsid w:val="004B4973"/>
    <w:rsid w:val="004D50B8"/>
    <w:rsid w:val="004D6278"/>
    <w:rsid w:val="004E21F4"/>
    <w:rsid w:val="004E4154"/>
    <w:rsid w:val="004E46DD"/>
    <w:rsid w:val="00501AA5"/>
    <w:rsid w:val="00506296"/>
    <w:rsid w:val="00511002"/>
    <w:rsid w:val="00514051"/>
    <w:rsid w:val="0051432C"/>
    <w:rsid w:val="005206F9"/>
    <w:rsid w:val="00530B0A"/>
    <w:rsid w:val="0053490B"/>
    <w:rsid w:val="00543FF2"/>
    <w:rsid w:val="00544602"/>
    <w:rsid w:val="00553DD9"/>
    <w:rsid w:val="0055742A"/>
    <w:rsid w:val="00560F96"/>
    <w:rsid w:val="0056671C"/>
    <w:rsid w:val="0057174D"/>
    <w:rsid w:val="00586D8C"/>
    <w:rsid w:val="005C775A"/>
    <w:rsid w:val="005E1DC7"/>
    <w:rsid w:val="005E335D"/>
    <w:rsid w:val="00603C8C"/>
    <w:rsid w:val="00620689"/>
    <w:rsid w:val="00624F7E"/>
    <w:rsid w:val="006437C2"/>
    <w:rsid w:val="006460DB"/>
    <w:rsid w:val="0065219C"/>
    <w:rsid w:val="00652E0A"/>
    <w:rsid w:val="00654954"/>
    <w:rsid w:val="0067195B"/>
    <w:rsid w:val="0067222B"/>
    <w:rsid w:val="006D0743"/>
    <w:rsid w:val="006E6A27"/>
    <w:rsid w:val="00704995"/>
    <w:rsid w:val="00725F70"/>
    <w:rsid w:val="00734BD1"/>
    <w:rsid w:val="007573A5"/>
    <w:rsid w:val="00766626"/>
    <w:rsid w:val="007708CC"/>
    <w:rsid w:val="00775843"/>
    <w:rsid w:val="00782A3E"/>
    <w:rsid w:val="0078732C"/>
    <w:rsid w:val="007920E9"/>
    <w:rsid w:val="007A51AD"/>
    <w:rsid w:val="007A552D"/>
    <w:rsid w:val="007D7ED0"/>
    <w:rsid w:val="007E7CA9"/>
    <w:rsid w:val="007F078E"/>
    <w:rsid w:val="007F09DD"/>
    <w:rsid w:val="007F4371"/>
    <w:rsid w:val="00800103"/>
    <w:rsid w:val="00807B01"/>
    <w:rsid w:val="0081035F"/>
    <w:rsid w:val="00817CD5"/>
    <w:rsid w:val="00875789"/>
    <w:rsid w:val="00876FA4"/>
    <w:rsid w:val="00880803"/>
    <w:rsid w:val="00885B87"/>
    <w:rsid w:val="00896E53"/>
    <w:rsid w:val="008A509F"/>
    <w:rsid w:val="008B22C5"/>
    <w:rsid w:val="008C58E2"/>
    <w:rsid w:val="008C7683"/>
    <w:rsid w:val="008F07F7"/>
    <w:rsid w:val="008F59B2"/>
    <w:rsid w:val="00901726"/>
    <w:rsid w:val="00902B85"/>
    <w:rsid w:val="009037AD"/>
    <w:rsid w:val="00911790"/>
    <w:rsid w:val="00916147"/>
    <w:rsid w:val="00926C85"/>
    <w:rsid w:val="00926E4B"/>
    <w:rsid w:val="0093722C"/>
    <w:rsid w:val="00944076"/>
    <w:rsid w:val="009476C5"/>
    <w:rsid w:val="00947C94"/>
    <w:rsid w:val="009622C3"/>
    <w:rsid w:val="0097392D"/>
    <w:rsid w:val="00984134"/>
    <w:rsid w:val="00993506"/>
    <w:rsid w:val="009B715E"/>
    <w:rsid w:val="009C0352"/>
    <w:rsid w:val="009C44FB"/>
    <w:rsid w:val="009D0DE7"/>
    <w:rsid w:val="009E3002"/>
    <w:rsid w:val="009E4832"/>
    <w:rsid w:val="009E57C0"/>
    <w:rsid w:val="009E5D26"/>
    <w:rsid w:val="009F04B1"/>
    <w:rsid w:val="009F1A26"/>
    <w:rsid w:val="009F27FF"/>
    <w:rsid w:val="009F5C16"/>
    <w:rsid w:val="00A272EC"/>
    <w:rsid w:val="00A304C9"/>
    <w:rsid w:val="00A456B3"/>
    <w:rsid w:val="00A507DF"/>
    <w:rsid w:val="00A50AE8"/>
    <w:rsid w:val="00A51C5F"/>
    <w:rsid w:val="00A85390"/>
    <w:rsid w:val="00A95694"/>
    <w:rsid w:val="00A95E61"/>
    <w:rsid w:val="00AB5C43"/>
    <w:rsid w:val="00AC0D82"/>
    <w:rsid w:val="00AC6B7F"/>
    <w:rsid w:val="00AD10F4"/>
    <w:rsid w:val="00AD31F1"/>
    <w:rsid w:val="00AE2892"/>
    <w:rsid w:val="00AE7B7A"/>
    <w:rsid w:val="00AF65FE"/>
    <w:rsid w:val="00B0419C"/>
    <w:rsid w:val="00B06692"/>
    <w:rsid w:val="00B15075"/>
    <w:rsid w:val="00B460D0"/>
    <w:rsid w:val="00B54CB4"/>
    <w:rsid w:val="00B63499"/>
    <w:rsid w:val="00B66E80"/>
    <w:rsid w:val="00B672C0"/>
    <w:rsid w:val="00B9315D"/>
    <w:rsid w:val="00BA261B"/>
    <w:rsid w:val="00BB6A00"/>
    <w:rsid w:val="00BC4281"/>
    <w:rsid w:val="00BC5601"/>
    <w:rsid w:val="00BE256C"/>
    <w:rsid w:val="00BE32B4"/>
    <w:rsid w:val="00BF2DB2"/>
    <w:rsid w:val="00C06971"/>
    <w:rsid w:val="00C1606B"/>
    <w:rsid w:val="00C174C2"/>
    <w:rsid w:val="00C2195B"/>
    <w:rsid w:val="00C259D3"/>
    <w:rsid w:val="00C30316"/>
    <w:rsid w:val="00C4144C"/>
    <w:rsid w:val="00C54C2B"/>
    <w:rsid w:val="00C6188D"/>
    <w:rsid w:val="00C62818"/>
    <w:rsid w:val="00C74825"/>
    <w:rsid w:val="00C749E7"/>
    <w:rsid w:val="00C755EC"/>
    <w:rsid w:val="00C75678"/>
    <w:rsid w:val="00C92A0C"/>
    <w:rsid w:val="00C93168"/>
    <w:rsid w:val="00CA7230"/>
    <w:rsid w:val="00CB5691"/>
    <w:rsid w:val="00CB7C0C"/>
    <w:rsid w:val="00CC0704"/>
    <w:rsid w:val="00CC2214"/>
    <w:rsid w:val="00CC2CBE"/>
    <w:rsid w:val="00CC2F2B"/>
    <w:rsid w:val="00CD3F02"/>
    <w:rsid w:val="00CE4023"/>
    <w:rsid w:val="00CF0292"/>
    <w:rsid w:val="00CF22B4"/>
    <w:rsid w:val="00CF3E7F"/>
    <w:rsid w:val="00D22BC8"/>
    <w:rsid w:val="00D253F6"/>
    <w:rsid w:val="00D34939"/>
    <w:rsid w:val="00D4055B"/>
    <w:rsid w:val="00D5095A"/>
    <w:rsid w:val="00D54EDC"/>
    <w:rsid w:val="00D6594A"/>
    <w:rsid w:val="00D70AF1"/>
    <w:rsid w:val="00D76E9A"/>
    <w:rsid w:val="00D876C8"/>
    <w:rsid w:val="00D93BC2"/>
    <w:rsid w:val="00DA771B"/>
    <w:rsid w:val="00DB2964"/>
    <w:rsid w:val="00DC322B"/>
    <w:rsid w:val="00DE0F46"/>
    <w:rsid w:val="00DF6879"/>
    <w:rsid w:val="00E04D53"/>
    <w:rsid w:val="00E17C60"/>
    <w:rsid w:val="00E17E1A"/>
    <w:rsid w:val="00E24DEA"/>
    <w:rsid w:val="00E2649D"/>
    <w:rsid w:val="00E26B14"/>
    <w:rsid w:val="00E36B27"/>
    <w:rsid w:val="00E40531"/>
    <w:rsid w:val="00E605FF"/>
    <w:rsid w:val="00E80C33"/>
    <w:rsid w:val="00E8254F"/>
    <w:rsid w:val="00E90268"/>
    <w:rsid w:val="00EC2D88"/>
    <w:rsid w:val="00EC59A5"/>
    <w:rsid w:val="00EE0D93"/>
    <w:rsid w:val="00EE7DCC"/>
    <w:rsid w:val="00EF223D"/>
    <w:rsid w:val="00EF278A"/>
    <w:rsid w:val="00EF2E73"/>
    <w:rsid w:val="00EF3B9E"/>
    <w:rsid w:val="00F03DC1"/>
    <w:rsid w:val="00F14D38"/>
    <w:rsid w:val="00F23BCA"/>
    <w:rsid w:val="00F36CC2"/>
    <w:rsid w:val="00F53E9A"/>
    <w:rsid w:val="00F6077D"/>
    <w:rsid w:val="00F66B88"/>
    <w:rsid w:val="00F81212"/>
    <w:rsid w:val="00F91C6F"/>
    <w:rsid w:val="00FB2D54"/>
    <w:rsid w:val="00FF2D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CF7EE99A-07FF-4366-A473-CDF2310D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semiHidden/>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table" w:customStyle="1" w:styleId="Tablaconcuadrcula1">
    <w:name w:val="Tabla con cuadrícula1"/>
    <w:basedOn w:val="Tablanormal"/>
    <w:next w:val="Tablaconcuadrcula"/>
    <w:uiPriority w:val="59"/>
    <w:rsid w:val="0067195B"/>
    <w:pPr>
      <w:spacing w:after="0" w:line="240" w:lineRule="auto"/>
    </w:pPr>
    <w:rPr>
      <w:rFonts w:ascii="Times New Roman" w:eastAsia="Times New Roman" w:hAnsi="Times New Roman" w:cs="Times New Roman"/>
      <w:sz w:val="20"/>
      <w:szCs w:val="20"/>
      <w:lang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vnculo">
    <w:name w:val="Hyperlink"/>
    <w:basedOn w:val="Fuentedeprrafopredeter"/>
    <w:rsid w:val="0067195B"/>
    <w:rPr>
      <w:color w:val="0000FF" w:themeColor="hyperlink"/>
      <w:u w:val="single"/>
    </w:rPr>
  </w:style>
  <w:style w:type="table" w:styleId="Tablaconcuadrcula">
    <w:name w:val="Table Grid"/>
    <w:basedOn w:val="Tablanormal"/>
    <w:rsid w:val="006719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uperfinanciera.gov.co" TargetMode="External"/><Relationship Id="rId18" Type="http://schemas.openxmlformats.org/officeDocument/2006/relationships/hyperlink" Target="http://www.superfinanciera.gov.c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uperfinanciera.gov.co" TargetMode="External"/><Relationship Id="rId17" Type="http://schemas.openxmlformats.org/officeDocument/2006/relationships/hyperlink" Target="http://www.superfinanciera.gov.co" TargetMode="External"/><Relationship Id="rId2" Type="http://schemas.openxmlformats.org/officeDocument/2006/relationships/customXml" Target="../customXml/item2.xml"/><Relationship Id="rId16" Type="http://schemas.openxmlformats.org/officeDocument/2006/relationships/hyperlink" Target="http://www.superfinanciera.gov.c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uperfinanciera.gov.co" TargetMode="External"/><Relationship Id="rId5" Type="http://schemas.openxmlformats.org/officeDocument/2006/relationships/numbering" Target="numbering.xml"/><Relationship Id="rId15" Type="http://schemas.openxmlformats.org/officeDocument/2006/relationships/hyperlink" Target="http://www.superfinanciera.gov.co"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uperfinanciera.gov.co"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F5BDD5-BD06-4699-BB65-DCB1B417A6A8}"/>
</file>

<file path=customXml/itemProps2.xml><?xml version="1.0" encoding="utf-8"?>
<ds:datastoreItem xmlns:ds="http://schemas.openxmlformats.org/officeDocument/2006/customXml" ds:itemID="{64577211-1B51-46F0-AC8E-5D4AD8CC1E0C}">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purl.org/dc/dcmitype/"/>
    <ds:schemaRef ds:uri="http://schemas.microsoft.com/office/infopath/2007/PartnerControls"/>
    <ds:schemaRef ds:uri="http://www.w3.org/XML/1998/namespace"/>
    <ds:schemaRef ds:uri="95a0a79e-7ff5-48b1-9982-9626409a05d1"/>
    <ds:schemaRef ds:uri="http://purl.org/dc/elements/1.1/"/>
  </ds:schemaRefs>
</ds:datastoreItem>
</file>

<file path=customXml/itemProps3.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4.xml><?xml version="1.0" encoding="utf-8"?>
<ds:datastoreItem xmlns:ds="http://schemas.openxmlformats.org/officeDocument/2006/customXml" ds:itemID="{A32AE897-39E6-4A80-B6D4-78D7BC90FE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4</Pages>
  <Words>2591</Words>
  <Characters>14253</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16811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Lina Marcela Pineda Gutierrez</dc:creator>
  <cp:lastModifiedBy>Superintendencia Financiera de Colombia</cp:lastModifiedBy>
  <cp:revision>144</cp:revision>
  <cp:lastPrinted>2019-12-16T14:02:00Z</cp:lastPrinted>
  <dcterms:created xsi:type="dcterms:W3CDTF">2019-12-10T16:14:00Z</dcterms:created>
  <dcterms:modified xsi:type="dcterms:W3CDTF">2025-05-16T02:54:00Z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2" name="docLang">
    <vt:lpwstr>es</vt:lpwstr>
  </property>
</Properties>
</file>